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382151158"/>
            <w:bookmarkStart w:id="1" w:name="_Toc255942774"/>
            <w:bookmarkStart w:id="2" w:name="_Toc374976208"/>
            <w:bookmarkStart w:id="3" w:name="_Toc388522080"/>
            <w:bookmarkStart w:id="4" w:name="_Toc256114710"/>
            <w:bookmarkStart w:id="5" w:name="_Toc255942836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规格参数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0EFC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D12B8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管理会计平台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9B6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/>
              </w:rPr>
              <w:t>包含实训项目，授课内容和实战任务，教学资源包含电子课件、微课视频、项目练习题、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实训任务、作业及考试。</w:t>
            </w:r>
          </w:p>
          <w:p w14:paraId="14CBAE69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平台以制造行业或商业企业为案例背景，进行企业战略管理、全面预算、成本管理、营运分析与预测、短期经营决策、长期投资决策、绩效考核、风险管理和编制管理会计报告等实战任务，使学生对企业管理有整体的认知。为了便于学生的学习，内置案例，进行预算、绩效等业务的专项考核分析。</w:t>
            </w:r>
          </w:p>
          <w:p w14:paraId="026D55B3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平台支持数字化全面预算及成本分析，支持查询与成本分析相关的项目简介和项目情境。包括变动成本法和完全成本法下损益的不同、本量利分析、销售预测、成本预测、利润预测及资金需求量预测、短期经营决策分析、全面预算、标准成本的计算及分析、作业成本法。</w:t>
            </w:r>
          </w:p>
          <w:p w14:paraId="54CA7B5A">
            <w:pPr>
              <w:widowControl/>
              <w:rPr>
                <w:highlight w:val="none"/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内置电子单据支持同学依据案例参考资料进行任务作答，在任务作答时支持数据的录入、清空、保存、复制。当完成任务时系统自动甄别答案，出具考核成绩，同时支持任务重做、修改、标错和查询正确答案等功能。</w:t>
            </w:r>
          </w:p>
        </w:tc>
        <w:tc>
          <w:tcPr>
            <w:tcW w:w="1671" w:type="dxa"/>
            <w:vAlign w:val="center"/>
          </w:tcPr>
          <w:p w14:paraId="321349F0">
            <w:pPr>
              <w:widowControl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财务会计平台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9D7A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包含实训项目、授课内容和实战任务，教学资源包含电子课件、微课视频、项目练习题、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实训任务、作业及考试。</w:t>
            </w:r>
          </w:p>
          <w:p w14:paraId="7B39AC34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</w:rPr>
              <w:t>.可完成货币资金业务处理与核算、存货业务处理与核算、固定资产业务处理与核算、其他资产业务处理与核算、所有者权益业务处理与核算、职工薪酬业务处理与核算、往来结算业务处理与核算、期初建账、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填制和审核会计凭证、登记账簿、</w:t>
            </w:r>
            <w:r>
              <w:rPr>
                <w:rFonts w:hint="eastAsia" w:ascii="宋体" w:hAnsi="宋体" w:eastAsia="宋体"/>
              </w:rPr>
              <w:t>财务报表编制等教学任务的</w:t>
            </w:r>
            <w:r>
              <w:t>练习和考试</w:t>
            </w:r>
          </w:p>
          <w:p w14:paraId="007016BB">
            <w:pPr>
              <w:rPr>
                <w:rFonts w:ascii="宋体" w:hAnsi="宋体" w:eastAsia="宋体"/>
              </w:rPr>
            </w:pPr>
            <w: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 w:ascii="宋体" w:hAnsi="宋体" w:eastAsia="宋体"/>
              </w:rPr>
              <w:t>固定资产业务处理：包含固定资产购入/批量购入/自行建造等的初始业务、折旧、改扩建/维修、减值、处置、期末清查等的业务处理，掌握会计凭证的基本要素和核算规则。</w:t>
            </w:r>
          </w:p>
          <w:p w14:paraId="6E3E0D45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.往来结算业务处理：包含应收票据、商业折扣/现金折扣的应收账款、预付账款、其他应收款、减值、 短期借款的本金/计提利息/偿还、应付票据、应付账款、预收账款、增值税的确认/转出/认证抵扣/缴纳、其他税费等的业务处理，掌握会计凭证的基本要素和核算规则。</w:t>
            </w:r>
          </w:p>
          <w:p w14:paraId="4577845D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.财务成果业务处理：包含普通/商业折扣/现金折扣/销售折让/委托代销等的销售、结转销售成本、销售费用等的业务处理，掌握会计凭证的基本要素和核算规则。</w:t>
            </w:r>
          </w:p>
          <w:p w14:paraId="295E3573">
            <w:pPr>
              <w:rPr>
                <w:highlight w:val="none"/>
              </w:rPr>
            </w:pPr>
            <w:r>
              <w:rPr>
                <w:rFonts w:ascii="宋体" w:hAnsi="宋体" w:eastAsia="宋体"/>
              </w:rPr>
              <w:t>6.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内置电子单据支持同学依据案例参考资料进行任务作答，在任务作答时支持数据的录入、清空、保存、复制。当完成任务时系统自动甄别答案，出具考核成绩，同时支持任务重做、修改、标错和查询正确答案等功能。</w:t>
            </w: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634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51DFA92F">
            <w:pPr>
              <w:jc w:val="center"/>
            </w:pPr>
            <w:r>
              <w:rPr>
                <w:rFonts w:hint="eastAsia"/>
              </w:rPr>
              <w:t>成本核算与管理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D86B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包含实训项目、授课内容和实战任务，教学资源包含电子课件、微课视频、项目练习题、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实训任务、作业及考试。</w:t>
            </w:r>
          </w:p>
          <w:p w14:paraId="1DCC1400">
            <w:pPr>
              <w:rPr>
                <w:rFonts w:ascii="宋体" w:hAnsi="宋体" w:eastAsia="仿宋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包含成本核算与管理概述、生产费用的归集和分配基础知识、生产费用的归集和分配业务处理、产品成本的计算基础知识、产品成本的计算业务处理、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产品成本计算基本方法——品种法、分批法、分步法练习题，</w:t>
            </w:r>
            <w:r>
              <w:rPr>
                <w:rFonts w:hint="eastAsia" w:ascii="宋体" w:hAnsi="宋体" w:eastAsia="宋体"/>
              </w:rPr>
              <w:t>成本预测基础知识、成本预测业务处理、成本决策基础知识、成本决策业务处理、成本计划基础知识、成本控制与管理基础知识、成本控制与管理业务处理、成本报表与成本考核基础知识、新技术下的成本核算和管理</w:t>
            </w:r>
          </w:p>
          <w:p w14:paraId="0589D481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  <w:r>
              <w:rPr>
                <w:rFonts w:hint="eastAsia" w:ascii="宋体" w:hAnsi="宋体" w:eastAsia="宋体"/>
              </w:rPr>
              <w:t>.平台最好内置真实ERP平台，通过教学管理平台中的教学任务可直接跳转到ERP系统登录界面。ERP系统包含以下内容：</w:t>
            </w:r>
          </w:p>
          <w:p w14:paraId="0C413109">
            <w:pPr>
              <w:rPr>
                <w:rFonts w:ascii="仿宋" w:hAnsi="仿宋" w:eastAsia="仿宋" w:cs="Alibaba PuHuiTi"/>
                <w:bCs/>
              </w:rPr>
            </w:pPr>
            <w:r>
              <w:rPr>
                <w:rFonts w:hint="eastAsia" w:ascii="宋体" w:hAnsi="宋体" w:eastAsia="宋体"/>
              </w:rPr>
              <w:t>（1）固定资产：支持固定资产的基础设置，支持对固定资产进行卡片管理、变动管理、折旧管理、盘点管理及账表查询。（2）存货核算：反映企业物料的成本信息。（3）薪资管理：支持工资变动、工资分摊、月末处理及账表查询等。（4）生产订单：支出新增、修改、删除、查询标准与非标准生产订单资料。（5）物料清单：支持新增、修改、删除、查询某物料（模型、选项类、委外件、计划品、自制件、采购件）的组成子件资料。（6）成本管理：支持选择实际成本核算体系、标准成本核算体系。定义成本中心、成本中心对照、定义成本对象、定义费用项目、定义分配率、制定定额分配标准、日常录入、卷积计算等。</w:t>
            </w:r>
          </w:p>
          <w:p w14:paraId="409D6CA7">
            <w:pPr>
              <w:rPr>
                <w:rFonts w:ascii="宋体" w:hAnsi="宋体" w:eastAsia="宋体"/>
              </w:rPr>
            </w:pPr>
            <w: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 w:ascii="宋体" w:hAnsi="宋体" w:eastAsia="宋体"/>
              </w:rPr>
              <w:t>生产费用的归集和分配业务处理：项目中能借助Excel工具、ERP系统分别完成材料费用、燃料及外购动力、职工薪酬、折旧费用、其他支出、辅助生产费用、制造费用的归集与分配，废品损失的核算。</w:t>
            </w:r>
          </w:p>
          <w:p w14:paraId="60269B03"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.成本控制与管理业务处理：作业成本法与标准成本法。根据业务场景，采用传统成本计算方法与作业成本法分别计算单位产品成本，并分析两种成本计算方法产生差异的原因。标准成本法中，根据业务场景，分别计算直接材料、直接人工、变动制造费用、固定制造费用成本差异，并能够判断产生差异的原因及责任归属。</w:t>
            </w:r>
            <w:r>
              <w:rPr>
                <w:rFonts w:ascii="宋体" w:hAnsi="宋体" w:eastAsia="宋体"/>
              </w:rPr>
              <w:t xml:space="preserve"> </w:t>
            </w:r>
          </w:p>
          <w:p w14:paraId="28041A4F">
            <w:pPr>
              <w:rPr>
                <w:highlight w:val="none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内置电子单据支持同学依据案例参考资料进行任务作答，在任务作答时支持数据的录入、清空、保存、复制。当完成任务时系统自动甄别答案，出具考核成绩，同时支持任务重做、修改、标错和查询正确答案等功能。</w:t>
            </w:r>
          </w:p>
        </w:tc>
        <w:tc>
          <w:tcPr>
            <w:tcW w:w="1671" w:type="dxa"/>
            <w:vAlign w:val="center"/>
          </w:tcPr>
          <w:p w14:paraId="739AF04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7ABC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3D78B1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智能纳税实务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CD2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/>
              </w:rPr>
              <w:t xml:space="preserve"> 包含实训项目、授课内容和实战任务，教学资源包含电子课件、微课视频、项目练习题、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实训任务、作业及考试。</w:t>
            </w:r>
          </w:p>
          <w:p w14:paraId="0AFC2DEF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平台提供企业税费计算与申报、税务业务处理理论教学与实践教学相结合的综合教学模式，内置丰富的教学场景和案例。包含实训项目，授课内容和实战任务，教学资源包含电子课件、微课视频、项目练习题。</w:t>
            </w:r>
          </w:p>
          <w:p w14:paraId="2596003C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实战财税业务：包含14个税种的计算申报与会计处理，其中含增值税，含一般纳税人和小规模纳税人、消费税、企业所得税，含月（季）度预缴和年度汇算清缴、个人所得税、城建税及附加、资源税、土地增值税、城镇土地使用税、房产税、车船税、契税、印花税、环境保护税、关税。</w:t>
            </w:r>
          </w:p>
          <w:p w14:paraId="0294EBEB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.数字化税收新应用：发票开具机器人和个人所得税申报机器人开发，能运用信创税务机器人完成税务操作。</w:t>
            </w:r>
          </w:p>
          <w:p w14:paraId="582EF7E8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平台内置自然人电子税务局（扣缴端）：仿真模拟自然人税收管理系统扣缴个税申报，采用5000元的个税起征点、《中华人民共和国个人所得税法》的个人所得税的税率、最新个人所得税专项附加扣除项。具有人员信息采集、专项附加扣除信息采集、综合所得申报、税款缴纳等功能。</w:t>
            </w:r>
          </w:p>
          <w:p w14:paraId="79271FB8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.平台支持添加开票员功能，使用企业财务负责人账号添加开票员，并使用自然人业务登录对授权进行确认，确认授权后可使用开票业务和税务数字账户功能。</w:t>
            </w:r>
          </w:p>
          <w:p w14:paraId="6CE74BF1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平台支持开具增值税专用发票、普通发票开具，开票样式均为最新的全电发票样式；支持差额征税-全额开票、差额征税-差额开票，其中差额征税-差额开票模式下支持差额录入；支持货物运输服务、不动产经营租赁服务、不动产销售三种特定业务的开票，开票过程中支持填写特定信息，并按照最新全电发票样式展示于票面。</w:t>
            </w:r>
          </w:p>
          <w:p w14:paraId="2527A677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支持发票勾选确认、发票查询统计、发票查验、红字信息确认单、海关缴款书采集等业务办理；开票业务展示可用授信额度、总授信额度、当前可用纸票数量、已开具张数、蓝字发票开具金额、蓝字发票累计税额、蓝字发票数量、红字发票开具金额、红字发票累计税额、红字发票数量等数据；用票业务展示当前勾选增值税金额、增值税税额、抵扣凭证数量、已确认增值税金额、增值税税额、抵扣凭证数量等数据。</w:t>
            </w:r>
          </w:p>
          <w:p w14:paraId="4FF58832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平台内置电子单据支持同学依据案例参考资料进行任务作答，在任务作答时支持数据的录入、清空、保存、复制。当完成任务时系统</w:t>
            </w:r>
            <w:bookmarkStart w:id="6" w:name="_GoBack"/>
            <w:bookmarkEnd w:id="6"/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自动甄别答案，出具考核成绩，同时支持任务重做、修改、标错和查询正确答案等功能。</w:t>
            </w:r>
          </w:p>
        </w:tc>
        <w:tc>
          <w:tcPr>
            <w:tcW w:w="1671" w:type="dxa"/>
            <w:vAlign w:val="center"/>
          </w:tcPr>
          <w:p w14:paraId="3672C24A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EA712DE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ABD926-548E-4D63-BB07-B124A21183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E7095B8-6299-434E-AADD-2B811E0818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798F97C-F62E-4BEE-9FC7-10B702B2FDA3}"/>
  </w:font>
  <w:font w:name="Alibaba PuHuiTi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  <w:embedRegular r:id="rId4" w:fontKey="{A9BEB7BB-9BD2-4758-B60D-B857560351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0E35173D"/>
    <w:rsid w:val="2EB156AA"/>
    <w:rsid w:val="3A316F85"/>
    <w:rsid w:val="479915F5"/>
    <w:rsid w:val="4F6905AC"/>
    <w:rsid w:val="513630FE"/>
    <w:rsid w:val="519E3DF4"/>
    <w:rsid w:val="553A5170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WPS_1476332397</cp:lastModifiedBy>
  <dcterms:modified xsi:type="dcterms:W3CDTF">2025-06-24T02:43:09Z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C6EDCFED8429480287E69E065235F0A8_13</vt:lpwstr>
  </property>
  <property fmtid="{D5CDD505-2E9C-101B-9397-08002B2CF9AE}" pid="4" name="KSOTemplateDocerSaveRecord">
    <vt:lpwstr>eyJoZGlkIjoiMTc2NTRmMWZkZmY5YWQ2NWQzODlmY2RmZmM3NzhiNjAiLCJ1c2VySWQiOiIyNDUxMjc4MjAifQ==</vt:lpwstr>
  </property>
</Properties>
</file>