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3F8D7" w14:textId="6BD4B1E7" w:rsidR="00BC4DC3" w:rsidRDefault="00D8798E">
      <w:pPr>
        <w:rPr>
          <w:sz w:val="28"/>
          <w:szCs w:val="28"/>
        </w:rPr>
      </w:pPr>
      <w:r>
        <w:rPr>
          <w:rFonts w:hint="eastAsia"/>
          <w:sz w:val="28"/>
          <w:szCs w:val="28"/>
        </w:rPr>
        <w:t>2</w:t>
      </w:r>
      <w:r>
        <w:rPr>
          <w:sz w:val="28"/>
          <w:szCs w:val="28"/>
        </w:rPr>
        <w:t>024-019</w:t>
      </w:r>
      <w:r>
        <w:rPr>
          <w:rFonts w:hint="eastAsia"/>
          <w:sz w:val="28"/>
          <w:szCs w:val="28"/>
        </w:rPr>
        <w:t>技术参数</w:t>
      </w:r>
    </w:p>
    <w:tbl>
      <w:tblPr>
        <w:tblStyle w:val="a8"/>
        <w:tblW w:w="9356" w:type="dxa"/>
        <w:tblInd w:w="-572" w:type="dxa"/>
        <w:tblLook w:val="04A0" w:firstRow="1" w:lastRow="0" w:firstColumn="1" w:lastColumn="0" w:noHBand="0" w:noVBand="1"/>
      </w:tblPr>
      <w:tblGrid>
        <w:gridCol w:w="851"/>
        <w:gridCol w:w="1559"/>
        <w:gridCol w:w="5954"/>
        <w:gridCol w:w="992"/>
      </w:tblGrid>
      <w:tr w:rsidR="005C632E" w14:paraId="288B31F5" w14:textId="77777777" w:rsidTr="005C632E">
        <w:tc>
          <w:tcPr>
            <w:tcW w:w="851" w:type="dxa"/>
          </w:tcPr>
          <w:p w14:paraId="566D085B" w14:textId="67B682CB" w:rsidR="005C632E" w:rsidRDefault="005C632E" w:rsidP="005C632E">
            <w:pPr>
              <w:rPr>
                <w:rFonts w:hint="eastAsia"/>
                <w:sz w:val="28"/>
                <w:szCs w:val="28"/>
              </w:rPr>
            </w:pPr>
            <w:r>
              <w:rPr>
                <w:rFonts w:hint="eastAsia"/>
                <w:sz w:val="28"/>
                <w:szCs w:val="28"/>
              </w:rPr>
              <w:t>序号</w:t>
            </w:r>
          </w:p>
        </w:tc>
        <w:tc>
          <w:tcPr>
            <w:tcW w:w="1559" w:type="dxa"/>
          </w:tcPr>
          <w:p w14:paraId="2FE681AC" w14:textId="5FC48EF2" w:rsidR="005C632E" w:rsidRDefault="005C632E" w:rsidP="005C632E">
            <w:pPr>
              <w:rPr>
                <w:rFonts w:hint="eastAsia"/>
                <w:sz w:val="28"/>
                <w:szCs w:val="28"/>
              </w:rPr>
            </w:pPr>
            <w:r>
              <w:rPr>
                <w:rFonts w:hint="eastAsia"/>
                <w:sz w:val="28"/>
                <w:szCs w:val="28"/>
              </w:rPr>
              <w:t>软件名称</w:t>
            </w:r>
          </w:p>
        </w:tc>
        <w:tc>
          <w:tcPr>
            <w:tcW w:w="5954" w:type="dxa"/>
          </w:tcPr>
          <w:p w14:paraId="39096B91" w14:textId="12ACB4A8" w:rsidR="005C632E" w:rsidRDefault="005C632E" w:rsidP="005C632E">
            <w:pPr>
              <w:rPr>
                <w:rFonts w:hint="eastAsia"/>
                <w:sz w:val="28"/>
                <w:szCs w:val="28"/>
              </w:rPr>
            </w:pPr>
            <w:r>
              <w:rPr>
                <w:rFonts w:hint="eastAsia"/>
                <w:sz w:val="28"/>
                <w:szCs w:val="28"/>
              </w:rPr>
              <w:t>技术参数</w:t>
            </w:r>
          </w:p>
        </w:tc>
        <w:tc>
          <w:tcPr>
            <w:tcW w:w="992" w:type="dxa"/>
          </w:tcPr>
          <w:p w14:paraId="3970697A" w14:textId="069B433D" w:rsidR="005C632E" w:rsidRDefault="005C632E" w:rsidP="005C632E">
            <w:pPr>
              <w:rPr>
                <w:rFonts w:hint="eastAsia"/>
                <w:sz w:val="28"/>
                <w:szCs w:val="28"/>
              </w:rPr>
            </w:pPr>
            <w:r>
              <w:rPr>
                <w:rFonts w:hint="eastAsia"/>
                <w:sz w:val="28"/>
                <w:szCs w:val="28"/>
              </w:rPr>
              <w:t>数量</w:t>
            </w:r>
          </w:p>
        </w:tc>
      </w:tr>
      <w:tr w:rsidR="005C632E" w14:paraId="48F0AF17" w14:textId="77777777" w:rsidTr="005C632E">
        <w:tc>
          <w:tcPr>
            <w:tcW w:w="851" w:type="dxa"/>
          </w:tcPr>
          <w:p w14:paraId="7F084629" w14:textId="0682E3E4" w:rsidR="005C632E" w:rsidRDefault="005C632E" w:rsidP="005C632E">
            <w:pPr>
              <w:rPr>
                <w:rFonts w:hint="eastAsia"/>
                <w:sz w:val="28"/>
                <w:szCs w:val="28"/>
              </w:rPr>
            </w:pPr>
            <w:r>
              <w:rPr>
                <w:rFonts w:hint="eastAsia"/>
                <w:sz w:val="28"/>
                <w:szCs w:val="28"/>
              </w:rPr>
              <w:t>1</w:t>
            </w:r>
          </w:p>
        </w:tc>
        <w:tc>
          <w:tcPr>
            <w:tcW w:w="1559" w:type="dxa"/>
          </w:tcPr>
          <w:p w14:paraId="7B78A201" w14:textId="666D4D36" w:rsidR="005C632E" w:rsidRDefault="005C632E" w:rsidP="005C632E">
            <w:pPr>
              <w:rPr>
                <w:rFonts w:hint="eastAsia"/>
                <w:sz w:val="28"/>
                <w:szCs w:val="28"/>
              </w:rPr>
            </w:pPr>
            <w:r>
              <w:rPr>
                <w:rFonts w:ascii="楷体_GB2312" w:eastAsia="楷体_GB2312" w:hAnsi="宋体" w:hint="eastAsia"/>
                <w:bCs/>
                <w:sz w:val="24"/>
              </w:rPr>
              <w:t>健康养老照护赛项思维训练系统</w:t>
            </w:r>
          </w:p>
        </w:tc>
        <w:tc>
          <w:tcPr>
            <w:tcW w:w="5954" w:type="dxa"/>
          </w:tcPr>
          <w:p w14:paraId="0A37F0F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本系统是基于全国职业院校技能大赛健康养老照护赛项国赛规程研发，系统通过育、训、赛三大模块对健康养老照护赛项进行系统的思维和技能训练。系统支持电脑Web端使用，也可扩展移动端，可做双平台，数据统一管理，数据互通。</w:t>
            </w:r>
          </w:p>
          <w:p w14:paraId="1F2470E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一、学生端功能</w:t>
            </w:r>
          </w:p>
          <w:p w14:paraId="540D0039"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技能大赛赛项思维训练系统包含育、训、赛、老年人评估、专家库和在线问答模块。</w:t>
            </w:r>
          </w:p>
          <w:p w14:paraId="11CE7987"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1、“育”可以自主通过选择模块（居家模块、社区模块、医养结合机构模块）、分类（健康养老照护、生活照护、基础照护、失智照护、康复照护等）进行视频学习，同时具有多名资深专家点评。</w:t>
            </w:r>
          </w:p>
          <w:p w14:paraId="3918FC5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2、“训”包含健康养老照护和创设案例。 健康养老照护可以自主通过选择模块（居家模块、社区模块、医养结合机构模块）、年份（2023年、2024年）及赛题序号进行训练。</w:t>
            </w:r>
          </w:p>
          <w:p w14:paraId="0E94AC2F"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1）模块包含思维导图、照护计划、备物、沟通评估与实际照护、记录单、反思报告/健康教育海报/持续改进照护计划及扩展学习。</w:t>
            </w:r>
          </w:p>
          <w:p w14:paraId="789E4B1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2）思维导图通过案例详情、任务描述、实际照护任务明细，梳理案例老人基本信息、家庭情况及社会支持、现存问题和照护任务及其注意要点，从而全面的思考当前案例的任务要点及相关可能性。</w:t>
            </w:r>
          </w:p>
          <w:p w14:paraId="6BB44850"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3）照护计划通过思维导图理清思路，书写照护计划，照护计划内容要求紧密贴合赛项规程，包含案例参考照护计划。</w:t>
            </w:r>
          </w:p>
          <w:p w14:paraId="7E47087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4）沟通、评估与实际照护根据健康养老照护赛项2023国赛题库相关技能点拍摄的国赛获奖选手操作视频。同时具有不同行业资深专家点评。</w:t>
            </w:r>
          </w:p>
          <w:p w14:paraId="061DA51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5）反思报告通过事件以及行动、情感感受、评价、分析原因、总结、改进措施提升计划几大方面对整体照护过程进行反思。包含案例参考反思报告。健康教育海报和持续改进照护计划包含案例的参考答案。</w:t>
            </w:r>
          </w:p>
          <w:p w14:paraId="3A540D3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6）扩展学习包含当前案例涉及的相关知识点、量表、操作方法等相关资源。</w:t>
            </w:r>
          </w:p>
          <w:p w14:paraId="458B11D4"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7) 创设案例为教师通过案例创设端自由创设的案例，案例创设端提供各种不同的方面组合创建多种多样的案例，以达到多种训练可能性。学生的赛题完成情况教师可以后台批阅并点评。</w:t>
            </w:r>
          </w:p>
          <w:p w14:paraId="0337C39E"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3、“赛”包含赛项规程、评分标准、专家视角等，从多</w:t>
            </w:r>
            <w:r>
              <w:rPr>
                <w:rFonts w:ascii="楷体_GB2312" w:eastAsia="楷体_GB2312" w:hAnsi="宋体" w:hint="eastAsia"/>
                <w:bCs/>
                <w:sz w:val="24"/>
              </w:rPr>
              <w:lastRenderedPageBreak/>
              <w:t>维度多形式深刻了解健康养老照护赛项。</w:t>
            </w:r>
          </w:p>
          <w:p w14:paraId="0D583076"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4、“专家库”可将本学校／市／省的专家库信息录入该功能模块。</w:t>
            </w:r>
          </w:p>
          <w:p w14:paraId="0B47CAD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5、“老年人评估”包含国赛比赛的量表，可对标准模拟视频中的老人进行评估打分，查找短板进行改进。</w:t>
            </w:r>
          </w:p>
          <w:p w14:paraId="5C3DEF9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6、“在线问答”具有在线常见问题问答系统，系统自备标准知识点、培训视频、专业题库等资源。</w:t>
            </w:r>
          </w:p>
          <w:p w14:paraId="4F1CC73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二、系统管理功能</w:t>
            </w:r>
          </w:p>
          <w:p w14:paraId="1E12BF7A"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1、系统采用B/S架构，支持网页端操作；</w:t>
            </w:r>
          </w:p>
          <w:p w14:paraId="50487DE4"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2、使用的技术包含：后端使用c#编程语言，net</w:t>
            </w:r>
            <w:r>
              <w:rPr>
                <w:rFonts w:ascii="楷体_GB2312" w:eastAsia="楷体_GB2312" w:hAnsi="宋体" w:hint="eastAsia"/>
                <w:bCs/>
                <w:sz w:val="24"/>
              </w:rPr>
              <w:t> </w:t>
            </w:r>
            <w:r>
              <w:rPr>
                <w:rFonts w:ascii="楷体_GB2312" w:eastAsia="楷体_GB2312" w:hAnsi="宋体" w:hint="eastAsia"/>
                <w:bCs/>
                <w:sz w:val="24"/>
              </w:rPr>
              <w:t>core</w:t>
            </w:r>
            <w:r>
              <w:rPr>
                <w:rFonts w:ascii="楷体_GB2312" w:eastAsia="楷体_GB2312" w:hAnsi="宋体" w:hint="eastAsia"/>
                <w:bCs/>
                <w:sz w:val="24"/>
              </w:rPr>
              <w:t> </w:t>
            </w:r>
            <w:r>
              <w:rPr>
                <w:rFonts w:ascii="楷体_GB2312" w:eastAsia="楷体_GB2312" w:hAnsi="宋体" w:hint="eastAsia"/>
                <w:bCs/>
                <w:sz w:val="24"/>
              </w:rPr>
              <w:t>api+mysql+redis技术栈；前端使用vue+vuex+router+axios+js技术栈；</w:t>
            </w:r>
          </w:p>
          <w:p w14:paraId="0812741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3、统一身份认证：针对校内在籍学生，学号和密码（管理员在后台导入学号，学生在前台登录使用）；</w:t>
            </w:r>
          </w:p>
          <w:p w14:paraId="46FD3FAC"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4、系统使用不同身份进行登陆，包含学生端与管理端；</w:t>
            </w:r>
          </w:p>
          <w:p w14:paraId="7C8079B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5、学生端功能包含我的课程、帮助中心、个人中心；</w:t>
            </w:r>
          </w:p>
          <w:p w14:paraId="67CAE960"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6、帮助中心包含工具下载、帮助文档和联系我们；</w:t>
            </w:r>
          </w:p>
          <w:p w14:paraId="6E67FE2F"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7、个人中心包含账号安全风险检测、学校信息查询、绑定手机号、修改密码、更换头像、登录记录查询、账号注销、学情分析、考试记录查询和数据分析等功能。</w:t>
            </w:r>
          </w:p>
          <w:p w14:paraId="268F4A0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8.学情分析：对用户学习情况进行数据统计，统计内容包含训练次数、训练时长、资源学习次数、试题练习次数、考核测评次数，通过数据统计用户可以自己评估学习情况。</w:t>
            </w:r>
          </w:p>
          <w:p w14:paraId="62170F28"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9、我的课程支持查询教师发布的所有课程，点击课程开始学习，课程包含教学资源、仿真实验、随堂练习、单元测试、模拟考试、题库内容。进入课程后可以查看课程发布教师、学习人数和课程简介情况。</w:t>
            </w:r>
          </w:p>
          <w:p w14:paraId="29AD68F8"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1）课程-教学资源：学生按照章节进行资源学习，可实时查看学习进度、学习次数、耗时；</w:t>
            </w:r>
          </w:p>
          <w:p w14:paraId="7CA0BA19"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2）课程-仿真实验：学生可以查看仿真实验介绍和仿真实验练习。系统可以记录学生在仿真实验练习期间的学习记录，可实时查看学习进度、学习次数、耗时；</w:t>
            </w:r>
          </w:p>
          <w:p w14:paraId="3D104047"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3）课程-随堂练习和单元测试为教师在后台根据章节内容设置的随堂练习和单元测试，开放后学生可进行答题。</w:t>
            </w:r>
          </w:p>
          <w:p w14:paraId="337EAC8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课程-模拟考试：模块试卷可包含理论试题和实操试题两种类型的试题，由教师自主在后台进行组卷及发布。学生可查看教师发布的试卷，开放后学生进行模拟考试，考试限制时长，学生需在规定时间内完成作答，时间耗尽自动提交试卷。系统可自动记录学生答题用时、答题得分，支持学生查看试题解析；</w:t>
            </w:r>
          </w:p>
          <w:p w14:paraId="1DAE5F0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 </w:t>
            </w:r>
            <w:r>
              <w:rPr>
                <w:rFonts w:ascii="楷体_GB2312" w:eastAsia="楷体_GB2312" w:hAnsi="宋体" w:hint="eastAsia"/>
                <w:bCs/>
                <w:sz w:val="24"/>
              </w:rPr>
              <w:t>5）题库，学生可以题库模块下任意按照章节知识点进行理论试题的练习。</w:t>
            </w:r>
          </w:p>
          <w:p w14:paraId="457FBBFF" w14:textId="77777777" w:rsidR="005C632E" w:rsidRDefault="005C632E" w:rsidP="005C632E">
            <w:pPr>
              <w:rPr>
                <w:rFonts w:ascii="楷体_GB2312" w:eastAsia="楷体_GB2312" w:hAnsi="宋体"/>
                <w:bCs/>
                <w:sz w:val="24"/>
              </w:rPr>
            </w:pPr>
            <w:r>
              <w:rPr>
                <w:rFonts w:ascii="楷体_GB2312" w:eastAsia="楷体_GB2312" w:hAnsi="宋体" w:hint="eastAsia"/>
                <w:bCs/>
                <w:sz w:val="24"/>
              </w:rPr>
              <w:lastRenderedPageBreak/>
              <w:t>10、管理端包含校级管理、院系管理和教师管理；</w:t>
            </w:r>
          </w:p>
          <w:p w14:paraId="505C1188"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11、校级管理包含组织架构管理、用户管理、题库管理、课程管理、统计分析；</w:t>
            </w:r>
          </w:p>
          <w:p w14:paraId="77197DD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1）组织架构管理包含学院管理、专业管理和班级管理，可以对学院、专业和班级进行增删改查；</w:t>
            </w:r>
          </w:p>
          <w:p w14:paraId="27FCE551"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2）用户管理包含院级管理员、教师管理和学生管理，可以对院级管理员、教师和学生账号进行增删改查，支持对教师和学生进行批量导入；</w:t>
            </w:r>
          </w:p>
          <w:p w14:paraId="2BF60A00"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3）题库管理包含题库和试题管理，可以对题库和试题进行增删改查，可以查看平台支持的题型列表，可设置一个或多个题库负责教师，支持批量导入试题；</w:t>
            </w:r>
          </w:p>
          <w:p w14:paraId="18EA76F9"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4）课程管理支持查看教师创建的课程列表，可以对课程进行审核，可以查看课程中仿真实验、试卷的操作记录，可以设置课程显示顺序，可以设置课程多个管理教师，支持导出记录到Excel文档；</w:t>
            </w:r>
          </w:p>
          <w:p w14:paraId="75E2E12E"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5）统计分析可以查看登录总人数和总次数，可以查看用户访问记录，包含用户姓名、登录账号、角色、组织架构、登录次数、最后一次登录时间；</w:t>
            </w:r>
          </w:p>
          <w:p w14:paraId="1BE5A0C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12、院级管理包含组织架构管理、用户管理、题库管理、课程管理、统计分析；</w:t>
            </w:r>
          </w:p>
          <w:p w14:paraId="5356419E"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1）组织架构管理包含专业管理和班级管理，可以对本院专业和班级进行增删改查；</w:t>
            </w:r>
          </w:p>
          <w:p w14:paraId="2F203B3E"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2）用户管理包含教师管理和学生管理，可以对本院教师和学生账号进行增删改查，支持对学生进行批量导入；</w:t>
            </w:r>
          </w:p>
          <w:p w14:paraId="028D822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3）题库管理包含题库和试题管理，可以对本院题库和试题进行增删改查，可以查看平台支持的题型列表，可以设置一个或多个题库负责教师，支持批量导入试题；</w:t>
            </w:r>
          </w:p>
          <w:p w14:paraId="09C60635"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4）课程管理支持查看本院教师创建的课程列表，可以对课程进行审核，可以查看课程中仿真实验、试卷的操作记录，支持导出记录到Excel文档；</w:t>
            </w:r>
          </w:p>
          <w:p w14:paraId="0CE8C70C"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5）统计分析可查看本院内登录总人数和总次数，可以查看用户访问记录，包含用户姓名、登录账号、角色、组织架构、登录次数、最后一次登录时间；</w:t>
            </w:r>
          </w:p>
          <w:p w14:paraId="5928CCC6"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13、教师管理包含创设案例、题库管理、个人资源库、课程管理、软件数据管理、统计分析。</w:t>
            </w:r>
          </w:p>
          <w:p w14:paraId="0D44A61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1）案例创设教师可自由创设的案例，案例创设端提供各种不同的方面组合创建多种多样的案例。</w:t>
            </w:r>
          </w:p>
          <w:p w14:paraId="1DA3C0D4"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2）教师可以查看负责的题库列表，可以对题库信息进行编辑。教师可以对题库中的试题进行增删改查。</w:t>
            </w:r>
          </w:p>
          <w:p w14:paraId="2E29590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3）教师可以上传资源到个人资源库中，在课程资源中引用。</w:t>
            </w:r>
          </w:p>
          <w:p w14:paraId="0348935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4）课程管理中教师可以组建课程，课程包含教学资源、仿真实验和考核试卷。</w:t>
            </w:r>
          </w:p>
          <w:p w14:paraId="1248725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（1）在教学资源中教师可以根据课程体系，创建课程章</w:t>
            </w:r>
            <w:r>
              <w:rPr>
                <w:rFonts w:ascii="楷体_GB2312" w:eastAsia="楷体_GB2312" w:hAnsi="宋体" w:hint="eastAsia"/>
                <w:bCs/>
                <w:sz w:val="24"/>
              </w:rPr>
              <w:lastRenderedPageBreak/>
              <w:t>节，引用产品中的资源和个人资源库中的资源到对应的章节中；</w:t>
            </w:r>
          </w:p>
          <w:p w14:paraId="0057BE11"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（2）课程可以绑定本学院内的题库；</w:t>
            </w:r>
          </w:p>
          <w:p w14:paraId="412354B6"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（3）教师可以安排课程成员，可以选择所在学院内的所有学生作为课程成员，已选择学生，可通过学生端进行学习；</w:t>
            </w:r>
          </w:p>
          <w:p w14:paraId="0375AF5A"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5）统计分析包含班级数据统计（对比）、学生数据统计、学生实验练习进度、学生资源学习进度分析；</w:t>
            </w:r>
          </w:p>
          <w:p w14:paraId="54D4BA67"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班级数据统计中根据课程安排成员所在的班级，勾选一个或多个班级进行数据统计，以达到不同班级间的学习情况对比；可以统计教学资源学习情况，包含班级内总学习次数和学习时长，数据以柱状图和表格呈现；可以统计仿真实验练习情况，包含班级内总练习次数、练习时长、实验平均完成进度，数据以柱状图和表格呈现；</w:t>
            </w:r>
          </w:p>
          <w:p w14:paraId="7FFFEFC9"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学生数据统计中可以选择课程、班级和检索学生姓名，查看学生的学习情况。包含姓名、学院、专业、班级、实验练习次数、实验练习进度、实验练习时长、资源学习次数、资源学习进度、资源学习时长，统计数据支持导出Excel文件；</w:t>
            </w:r>
          </w:p>
          <w:p w14:paraId="189EE137"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学生实验练习进度中可以选择课程和班级，对实验练习情况和学生练习情况进行数据统计。实验练习进度中包含每个实验的平均练习进度，数据以饼图和表格呈现；学生练习情况包含姓名、登录账号和每个模块的练习进度、练习次数，统计数据支持导出Excel文件；</w:t>
            </w:r>
          </w:p>
          <w:p w14:paraId="2232C3B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学生资源学习进度中可以选择课程和班级，对课程资源中章节学习率和学生学习次数排名进行数据统计，可以对班内参加学习的人数和累计学习次数进行统计。课程资源学习率包含每个章节对应的平均学习率，数据以饼图和表格呈现；学生学习次数排名可以统计前10名学生数据，数据以柱状图呈现。</w:t>
            </w:r>
          </w:p>
          <w:p w14:paraId="108BEB7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6）软件数据管理包含育、训、赛、专家库、老年人评估相关资源数据的增删改查，教师可以查询学生学习记录，并支持导出到Excel文档。</w:t>
            </w:r>
          </w:p>
          <w:p w14:paraId="62D460AF"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三、提供健康养老照护赛项思维系统的同时提供临终老人安宁疗护实训系统壹年的使用期，2款产品需要在同一个平台下使用，并且数据互通。临终老人安宁疗护是为临终老人及其家庭提供包括生理、心理和社会等方面在定的一种全面性支持和照料，包括死亡教育、生命关怀、综合性医疗康复及护理服务，以使临终老人的生命得到尊重，症状得以控制，生命质量得以提高，老人家属的身心健康得到维护。该系统采用情境化实践学习结构和启发式、体验式教学改革，达到辅助教学、实训、模拟仿真相结合的综合教学方式。学生可以在虚拟仿真</w:t>
            </w:r>
            <w:r>
              <w:rPr>
                <w:rFonts w:ascii="楷体_GB2312" w:eastAsia="楷体_GB2312" w:hAnsi="宋体" w:hint="eastAsia"/>
                <w:bCs/>
                <w:sz w:val="24"/>
              </w:rPr>
              <w:lastRenderedPageBreak/>
              <w:t>的环境下，模拟真实的照护场景，了解真实的岗位，感受真实的照护情境，感知照护的要点，增强照护的思想与经验，进行情境模拟照护，全面提升照护者的技能和素养。</w:t>
            </w:r>
          </w:p>
          <w:p w14:paraId="088E057A"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安宁疗护包含生理和心理两个方面。临终老人会面临很多生理上的改变，如食欲下降、呼吸功能和循环功能减退、知觉和意识状态改变等。针对这些变化，临终关怀服务要提供更为恰当的护理，协助解决临终老人各种基本生理需要，控制疼痛，缓解症状，尽可能的使老人处于舒适状态，提高临终生活质量。临终老人心的关怀：临终老人心理护理、建立社会支持系统、弥留之际恐惧的护理。</w:t>
            </w:r>
          </w:p>
          <w:p w14:paraId="4B74BC0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四、软件功能</w:t>
            </w:r>
          </w:p>
          <w:p w14:paraId="585D9CC0"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1、系统利用Maya三维建模软件构建三维虚拟环境所需的三维模型，后期使用Unity引擎进行烘焙、渲染处理，实现照护情境要素的3D效果呈现及操作互动，保证系统及数据的正常运转。</w:t>
            </w:r>
          </w:p>
          <w:p w14:paraId="1A534D8A"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2、系统支持电脑Web端使用。</w:t>
            </w:r>
          </w:p>
          <w:p w14:paraId="08D26E2B"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3、采用面向对象设计，操作者通过对话框、菜单等简便的操作，能够对软件进行应用。画面运行流畅，无停滞感，系统响应及时；界面设计合理、美观，人机交互性好，便于操作。</w:t>
            </w:r>
          </w:p>
          <w:p w14:paraId="0BD92298"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4、3D场景的音效：在3D场景中有对话内容的语音讲解。</w:t>
            </w:r>
          </w:p>
          <w:p w14:paraId="2410D2D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5、模块包含操作前的理论学习、虚拟仿真教学安排、教学过程的智能指导、照护技能操作结果的智能记录、操作成绩统计查询等功能。</w:t>
            </w:r>
          </w:p>
          <w:p w14:paraId="3474A592"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6、▲系统可一键适应不同配置电脑的使用。对于高性能电脑采用高品质画质、对于中等配置电脑采用较好品质画质、对于低配置电脑采用低品质画质，以保证系统运行的流畅度。</w:t>
            </w:r>
          </w:p>
          <w:p w14:paraId="7A009F5D"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7、▲进入模块后可根据实训需求进行纯实训模式和知识点融合实训模式的设置。不同模式进入后的步骤明细和成绩明细不相同。（须提供功能演示，演示符合参数且效果良好得分，不符合参数、效果差及未提供不得分）</w:t>
            </w:r>
          </w:p>
          <w:p w14:paraId="04EE9E03"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8、实训部分需包括演示功能、实训功能、步骤详情、操作提示等；通过案例任务流程进行模拟，实时进行过程性数据教学统计。</w:t>
            </w:r>
          </w:p>
          <w:p w14:paraId="513089DE" w14:textId="77777777" w:rsidR="005C632E" w:rsidRDefault="005C632E" w:rsidP="005C632E">
            <w:pPr>
              <w:rPr>
                <w:rFonts w:ascii="楷体_GB2312" w:eastAsia="楷体_GB2312" w:hAnsi="宋体"/>
                <w:bCs/>
                <w:sz w:val="24"/>
              </w:rPr>
            </w:pPr>
            <w:r>
              <w:rPr>
                <w:rFonts w:ascii="楷体_GB2312" w:eastAsia="楷体_GB2312" w:hAnsi="宋体" w:hint="eastAsia"/>
                <w:bCs/>
                <w:sz w:val="24"/>
              </w:rPr>
              <w:t>9、本系统包含生理照护、心理照护、死亡教育、遗体料理以及芳香疗法五大模块。生理照护包含个人卫生、饮食照护、排泄照护、控制疼痛、舒适调整、痰液堵塞、呼吸困难、睡眠障碍等照护内容。</w:t>
            </w:r>
          </w:p>
          <w:p w14:paraId="4E25ED01" w14:textId="77777777" w:rsidR="005C632E" w:rsidRDefault="005C632E" w:rsidP="005C632E">
            <w:pPr>
              <w:ind w:firstLineChars="200" w:firstLine="440"/>
              <w:rPr>
                <w:rFonts w:ascii="微软雅黑" w:eastAsia="微软雅黑" w:hAnsi="微软雅黑" w:cs="微软雅黑"/>
                <w:sz w:val="22"/>
                <w:szCs w:val="28"/>
              </w:rPr>
            </w:pPr>
          </w:p>
          <w:p w14:paraId="5DEBFE2B" w14:textId="77777777" w:rsidR="005C632E" w:rsidRDefault="005C632E" w:rsidP="005C632E">
            <w:pPr>
              <w:rPr>
                <w:rFonts w:hint="eastAsia"/>
                <w:sz w:val="28"/>
                <w:szCs w:val="28"/>
              </w:rPr>
            </w:pPr>
          </w:p>
        </w:tc>
        <w:tc>
          <w:tcPr>
            <w:tcW w:w="992" w:type="dxa"/>
          </w:tcPr>
          <w:p w14:paraId="41829090" w14:textId="2E039E21" w:rsidR="005C632E" w:rsidRDefault="005C632E" w:rsidP="005C632E">
            <w:pPr>
              <w:rPr>
                <w:rFonts w:hint="eastAsia"/>
                <w:sz w:val="28"/>
                <w:szCs w:val="28"/>
              </w:rPr>
            </w:pPr>
            <w:r>
              <w:rPr>
                <w:rFonts w:hint="eastAsia"/>
                <w:sz w:val="28"/>
                <w:szCs w:val="28"/>
              </w:rPr>
              <w:lastRenderedPageBreak/>
              <w:t>1</w:t>
            </w:r>
          </w:p>
        </w:tc>
      </w:tr>
      <w:tr w:rsidR="005C632E" w14:paraId="7D181AEA" w14:textId="77777777" w:rsidTr="005C632E">
        <w:tc>
          <w:tcPr>
            <w:tcW w:w="851" w:type="dxa"/>
          </w:tcPr>
          <w:p w14:paraId="5479E9D5" w14:textId="200213A9" w:rsidR="005C632E" w:rsidRDefault="005C632E" w:rsidP="005C632E">
            <w:pPr>
              <w:rPr>
                <w:rFonts w:hint="eastAsia"/>
                <w:sz w:val="28"/>
                <w:szCs w:val="28"/>
              </w:rPr>
            </w:pPr>
            <w:r>
              <w:rPr>
                <w:rFonts w:hint="eastAsia"/>
                <w:sz w:val="28"/>
                <w:szCs w:val="28"/>
              </w:rPr>
              <w:lastRenderedPageBreak/>
              <w:t>2</w:t>
            </w:r>
          </w:p>
        </w:tc>
        <w:tc>
          <w:tcPr>
            <w:tcW w:w="1559" w:type="dxa"/>
          </w:tcPr>
          <w:p w14:paraId="640C8078" w14:textId="0AB8FB23" w:rsidR="005C632E" w:rsidRDefault="005C632E" w:rsidP="005C632E">
            <w:pPr>
              <w:rPr>
                <w:rFonts w:hint="eastAsia"/>
                <w:sz w:val="28"/>
                <w:szCs w:val="28"/>
              </w:rPr>
            </w:pPr>
            <w:r>
              <w:rPr>
                <w:rFonts w:ascii="楷体_GB2312" w:eastAsia="楷体_GB2312" w:hAnsi="宋体" w:hint="eastAsia"/>
                <w:bCs/>
                <w:sz w:val="24"/>
              </w:rPr>
              <w:t>虚拟养老院实训系统</w:t>
            </w:r>
          </w:p>
        </w:tc>
        <w:tc>
          <w:tcPr>
            <w:tcW w:w="5954" w:type="dxa"/>
            <w:vAlign w:val="center"/>
          </w:tcPr>
          <w:p w14:paraId="75871ECA"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虚拟养老院实训系统使用Maya三维建模软件构建三维虚拟环境所需的三维模型，后期使用Unity引擎进行烘焙、渲染处理。贴图制作需符合图集规范，使用PBR程序化材质合成处理，贴图无明显接缝。贴图的分辨率包括1024*1024、2048*2048、4096*4096。模型不能出现重叠面、破损面、黑面。实现将养老院情景、岗位、技能要素的实现照护情境要素的3D效果呈现及操作互动，保证系统及数据的正常运转。</w:t>
            </w:r>
          </w:p>
          <w:p w14:paraId="5BB52A9C"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2、采用面向对象设计，操作者通过对话框、菜单等简便的操作，能够对软件进行应用。画面运行流畅，无停滞感，系统响应及时；界面设计合理、美观，人机交互性好，便于操作。</w:t>
            </w:r>
          </w:p>
          <w:p w14:paraId="50308CF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3、开发虚拟仿真实训技术</w:t>
            </w:r>
          </w:p>
          <w:p w14:paraId="719DE2C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 xml:space="preserve">1）模型制作：采用MAYA模型建模。 </w:t>
            </w:r>
          </w:p>
          <w:p w14:paraId="511306AD"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 xml:space="preserve">2）动画制作：采用Unity3D动画系统。 </w:t>
            </w:r>
          </w:p>
          <w:p w14:paraId="61F3EED7"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3）场景构建：采用至少是Unity3d 2021开发引擎。</w:t>
            </w:r>
          </w:p>
          <w:p w14:paraId="661E9FB2"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4、系统不受场地限制，可在任意空间进行学习和操作，通过网址登录即可进行内容实训。</w:t>
            </w:r>
          </w:p>
          <w:p w14:paraId="3FE15797"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5、系统需具有开放性结构设计，支持后期持续性建设。</w:t>
            </w:r>
          </w:p>
          <w:p w14:paraId="42EA1339"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6、▲系统可一键适应不同配置电脑的使用，以保证系统运行的流畅度。（须提供功能演示，演示符合参数且效果良好得分，不符合参数、效果差及未提供不得分）</w:t>
            </w:r>
          </w:p>
          <w:p w14:paraId="28F0439B"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7、系统分为前台使用端与后台数据管理端两部分，使用学生账号即可登录系统。</w:t>
            </w:r>
          </w:p>
          <w:p w14:paraId="245E593E"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8、在全国教育大会和全国高校思想政治工作会议精神的背景下，系统融合课程思政，全面构建协同育人体系，推进课程思政建设，后期可形成课程思政案例库。</w:t>
            </w:r>
          </w:p>
          <w:p w14:paraId="52926162"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9、▲养老院场景包含：接待区、康复训练室、老年介护区、理疗室、老年餐桌和食堂、身心活化室、音乐活动区、棋牌室、阅读室、老年购物超市、理发室、助浴间、卫生间、养老院外景。（须提供功能演示，演示符合参数且效果良好得分，不符合参数、效果差及未提供不得分）</w:t>
            </w:r>
          </w:p>
          <w:p w14:paraId="54AEDFD7"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10、根据养老机构的实际工作内容及岗位职责，系统需至少包含12个岗位：前台、岗位护理员、护理组长、老年人能力评估师、长者营养师、康复治疗师、心理治疗师/音乐治疗师、社工、护士、医生、办公室行政、院长。</w:t>
            </w:r>
          </w:p>
          <w:p w14:paraId="53CE22E1"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11、操作者通过养老院漫游模式实现养老院场景漫</w:t>
            </w:r>
            <w:r>
              <w:rPr>
                <w:rFonts w:ascii="楷体_GB2312" w:eastAsia="楷体_GB2312" w:hAnsi="宋体" w:hint="eastAsia"/>
                <w:bCs/>
                <w:sz w:val="24"/>
              </w:rPr>
              <w:lastRenderedPageBreak/>
              <w:t>游，可自主游览养老院的不同分区场景，查看分区布局及岗位信息。操作者无需受限所在位置，可在任意位置操作。</w:t>
            </w:r>
          </w:p>
          <w:p w14:paraId="261D0188"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12、操作者在进入岗位训练后，领取12种岗位任务进行模拟实训，根据养老院任务引导设计，提醒操作者进入各实训场景开始实训。</w:t>
            </w:r>
          </w:p>
          <w:p w14:paraId="41D0988C"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13、操作者在岗位实训模式下，可自由切换岗位选择，操作者在任务大厅可领取至少12种岗位任务，领取任务后在任务列表中显示不同颜色的任务项。</w:t>
            </w:r>
          </w:p>
          <w:p w14:paraId="7A78FA0A"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14、根据任务列表实施岗位任务进行实训，岗位任务类型包含岗位职责、岗位技能视听训练、岗位职责交互式训练、岗位职责知识点测试，根据需求支持扩展岗位技能仿真训练任务。</w:t>
            </w:r>
          </w:p>
          <w:p w14:paraId="0E1D40E8"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15、系统根据操作者的岗位任务实施结果，智能生成训练报告，提供实训建议，让学生充分掌握知识点内容，同时确保能力评价的客观性、科学性、公正性。</w:t>
            </w:r>
          </w:p>
          <w:p w14:paraId="134FADB8"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16、通过场景还原养老院实际岗位工作内容及照护流程，以游戏竞技化思路设计，多维度进行竞技，利用多级榜单进行比分排名，提升操作者的学习乐趣，榜单包含个人等级榜、勋章榜、任务次数榜、训练时长榜、岗位等级榜，最大程度激发受训者的积极性。</w:t>
            </w:r>
          </w:p>
          <w:p w14:paraId="72C8307A"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17、考核测试模式下教师利用后台发布考核试卷，学生登录考核测试模式进入作答，使学生真正做到“学-练-考”三者的有机结合。</w:t>
            </w:r>
          </w:p>
          <w:p w14:paraId="04F8A0D9"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18、实训结束后，可查看当前账号的历史训练记录以及训练过程中所获勋章，操作者可及时了解个人的实训进度、训练成果、实训排名等；老师后台可灵活提取数据做过程性考核评价。</w:t>
            </w:r>
          </w:p>
          <w:p w14:paraId="513F674B"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 xml:space="preserve">19、操作者使用不同账号进行登录，Web端、手机端账号数据互通，教师可以对学习结果进行统计分析。  </w:t>
            </w:r>
          </w:p>
          <w:p w14:paraId="086A8682"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20、个人中心模式下可查看训练记录、岗位勋章、问题反馈、登录记录、账号基础信息等。</w:t>
            </w:r>
          </w:p>
          <w:p w14:paraId="79B6F008"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岗位技能仿真训练任务，内含5个技能模块①重度失智老年人人工取便照；②失智老年人营养状态评估；③老年人遗体料理；④失智老年人院内感染的预防和控制；⑤失智老年人生活环境评估及安全照护。（须提供功能演示，演示符合参数且效果良好得分，不符合参数、效果差及未提供不得分）</w:t>
            </w:r>
          </w:p>
          <w:p w14:paraId="7A2355B1"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21.1重度失智老年人人工取便照护</w:t>
            </w:r>
          </w:p>
          <w:p w14:paraId="389B71FE"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重度失智老年人人工取便照护：沟通观察（告知照护项目；评估照护对象状态），摆体位（站位准备；打开盖被； 取正确体位；取便前准备），人工取便（照护员戴手套；润滑食指；润滑肛门；取便；擦净肛门；便后清洁），整理记录（整理用物；处理垃圾并洗手；</w:t>
            </w:r>
            <w:r>
              <w:rPr>
                <w:rFonts w:ascii="楷体_GB2312" w:eastAsia="楷体_GB2312" w:hAnsi="宋体" w:hint="eastAsia"/>
                <w:bCs/>
                <w:sz w:val="24"/>
              </w:rPr>
              <w:lastRenderedPageBreak/>
              <w:t xml:space="preserve">完成并上交记录）。 </w:t>
            </w:r>
          </w:p>
          <w:p w14:paraId="3E70FF81"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21.2失智老年人营养状态评估</w:t>
            </w:r>
          </w:p>
          <w:p w14:paraId="1006D6BA"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评估与诊断（BMI、MNA量表评估）；干预：根据MNA评估分数，正常营养状况每三个月一次再评估；有营养不良的风险，无体重下降监控体重变化，每三个月一次营养评估；有体重下降的情况，进行营养干预治疗。营养不良直接进行营养干预治疗，更深入进行full MNA评估。</w:t>
            </w:r>
          </w:p>
          <w:p w14:paraId="71684F65"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21.3老年人遗体料理；</w:t>
            </w:r>
          </w:p>
          <w:p w14:paraId="49BACDE0"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搬掉床上所有的医疗用物，拔去一切治疗导管。脱去遗体的全部衣服，用清水对遗体进行揩身。将死者眼皮合拢，如有假牙应装入，戴假发或戴眼镜的，应按其生前习惯给予戴好。如有创口，也应用清洁纱布覆盖并用胶布固定。换上洁净内衣、内裤和鞋袜。用绷带将两膝、两踝扎在一起。两手交叉于腹部，用绷带在腕部扎住，以防搬运时肢体脱落。用死者床上的被单包扎遗体。先将被单四边拉平铺开，左右两边先包，再从上端包下，下端向上反折，最后用大头针固定。外面别一卡片，上面写明死者姓名、年，龄、家庭地址、死亡日期，以资鉴别。遗体料理完毕，可通知殡葬部门。</w:t>
            </w:r>
          </w:p>
          <w:p w14:paraId="1E78F1B4"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21.4失智老年人院内感染的预防和控制</w:t>
            </w:r>
          </w:p>
          <w:p w14:paraId="20DD4C60"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管理文件、培训、卫生保洁、人员防护、检查督导、疫情防控。</w:t>
            </w:r>
          </w:p>
          <w:p w14:paraId="64C7CB60"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21.5失智老年人生活环境评估及安全照护</w:t>
            </w:r>
          </w:p>
          <w:p w14:paraId="5FD20D2C"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休息、睡眠为主的休息区域；老年人日间交流为主的社交区域；餐饮、沐浴、探视、会谈为主的公共服务区域；工作人员处理日常事务为主的办公区域。以康复文娱等活动为主的康娱活动区域；以怀旧场景或物件等为主的怀旧区域；以激发老年人触觉、嗅觉、味觉、视觉、听觉言语等感官功能康复活动为主的区域评估。保障老年人的安全，设施设备安全、稳固，无尖角及突出部分；居室、公共空间、卫生间的门口设置明显标识；不放置易引起误食、误用的物品，如装饰用摆件、废纸篓、垃圾桶、花盆等；卫生间不放置易让老年人误认为是卫生纸的物品，如悬挂的毛巾、衣物等。</w:t>
            </w:r>
          </w:p>
          <w:p w14:paraId="18502F06"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二、后台功能</w:t>
            </w:r>
          </w:p>
          <w:p w14:paraId="5728AB15"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1、管理端包含校级管理和教师管理；</w:t>
            </w:r>
          </w:p>
          <w:p w14:paraId="4E381D6B"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2、▲校级管理包含组织架构管理、用户管理、题库管理、任务管理、试卷管理、数据统计；（须提供功能演示，演示符合参数且效果良好得分，不符合参数、效果差及未提供不得分）</w:t>
            </w:r>
          </w:p>
          <w:p w14:paraId="59CD7513"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1）组织架构管理包含学院管理、专业管理和班级管</w:t>
            </w:r>
            <w:r>
              <w:rPr>
                <w:rFonts w:ascii="楷体_GB2312" w:eastAsia="楷体_GB2312" w:hAnsi="宋体" w:hint="eastAsia"/>
                <w:bCs/>
                <w:sz w:val="24"/>
              </w:rPr>
              <w:lastRenderedPageBreak/>
              <w:t>理，可以对学院、专业和班级进行增删改查；</w:t>
            </w:r>
          </w:p>
          <w:p w14:paraId="3A1146A0"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2）用户管理包含教师管理和学生管理，可以对教师和学生账号进行增删改查，支持对学生进行批量导入；</w:t>
            </w:r>
          </w:p>
          <w:p w14:paraId="43CF311B"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3）题库管理包含题库和试题管理，可以对题库和试题进行增删改查，可以查看平台支持的题型列表，可设置一个或多个题库负责教师，支持批量导入试题；</w:t>
            </w:r>
          </w:p>
          <w:p w14:paraId="7E9BAF7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4）任务管理支持教师发布岗位职责交互式训练任务、岗位职责介绍学习任务和岗位技能知识点测试任务，可以设置任务完成奖励成长值、得分区间对应勋章等级。</w:t>
            </w:r>
          </w:p>
          <w:p w14:paraId="35A8A169"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5）试卷管理支持选择试题组建试卷，可以设置考试时长、开始结束时间、是否立即开放、是否允许查看试题解析，可以对已选择试题进行设置单题分值和根据题型批量设置分值。可以查看每个试卷学生答题记录，记录包含总人数、已参加人数、满分、平均分、最低分、最高分、满分人数、及格率（60%）、优秀率（80%），可以查看已参加的学生答题记录，包含排名、姓名、登录账号、得分、用时、提交时间，支持导出记录到Excel文件；</w:t>
            </w:r>
          </w:p>
          <w:p w14:paraId="2144FFCE"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6）统计分析可以查看登录总人数和总次数，可以查看用户访问记录，包含用户姓名、登录账号、角色、组织架构、登录次数、最后一次登录时间；</w:t>
            </w:r>
          </w:p>
          <w:p w14:paraId="6F164053"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3、教师管理包含班级管理、学生管理、题库管理、任务管理、试卷管理、统计分析。</w:t>
            </w:r>
          </w:p>
          <w:p w14:paraId="43AE9CB9"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1）班级管理中可以对班级进行增删改查；</w:t>
            </w:r>
          </w:p>
          <w:p w14:paraId="1CBF46B1"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2）学生管理可以对学生账号进行增删改查，支持对学生进行批量导入；</w:t>
            </w:r>
          </w:p>
          <w:p w14:paraId="7107B3D6"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3）题库管理可以对题库信息进行编辑。教师可以对题库中的试题进行增删改查，批量导入试题。</w:t>
            </w:r>
          </w:p>
          <w:p w14:paraId="4F8B1A25"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4）任务管理支持教师发布岗位职责交互式训练任务、岗位职责介绍学习任务和岗位技能知识点测试任务，可以设置任务完成奖励成长值、得分区间对应勋章等级。可以查看任务下学生的完成情况。</w:t>
            </w:r>
          </w:p>
          <w:p w14:paraId="2676CB98"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5）试卷管理支持选择试题组建试卷，可以设置考试时长、开始结束时间、是否立即开放、是否允许查看试题解析，可以对已选择试题进行设置单题分值和根据题型批量设置分值。可以查看每个试卷学生答题记录，记录包含总人数、已参加人数、满分、平均分、最低分、最高分、满分人数、及格率（60%）、优秀率（80%），可以查看已参加的学生答题记录，包含排名、姓名、登录账号、得分、用时、提交时间，支持导出记录到Excel文件；</w:t>
            </w:r>
          </w:p>
          <w:p w14:paraId="366D4B01"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6） 统计分析包含学生访问记录、学生等级排名、学生岗位等级和勋章获得情况统计、学生任务次数和训</w:t>
            </w:r>
            <w:r>
              <w:rPr>
                <w:rFonts w:ascii="楷体_GB2312" w:eastAsia="楷体_GB2312" w:hAnsi="宋体" w:hint="eastAsia"/>
                <w:bCs/>
                <w:sz w:val="24"/>
              </w:rPr>
              <w:lastRenderedPageBreak/>
              <w:t>练时长等数据统计。</w:t>
            </w:r>
          </w:p>
          <w:p w14:paraId="19E33577"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7）统计岗位训练中学生训练情况，包含领取任务人数、累计完成任务次数、累计用时、最高分、得分区间分布柱状图、各班级平均分排行柱状图、操作时长分布、完成任务历史记录，支持导出记录到Excel文档。</w:t>
            </w:r>
          </w:p>
          <w:p w14:paraId="3C86D060"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三、提供虚拟养老院的同时提供老年人疾病智能认知学习系统壹年的使用期，2款产品需要在同一个平台下使用，并且数据互通。</w:t>
            </w:r>
          </w:p>
          <w:p w14:paraId="1AF4CAEB"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1、系统分为前台使用端与后台数据管理端两部分，使用学生账号即可登录系统。</w:t>
            </w:r>
          </w:p>
          <w:p w14:paraId="3C195D42"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2、不受场地和电脑限制，可在任意空间进行学习和操作。</w:t>
            </w:r>
          </w:p>
          <w:p w14:paraId="341B762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3、前台使用端包含个人中心、疾病学习、考核测评。</w:t>
            </w:r>
          </w:p>
          <w:p w14:paraId="1C91AE4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4、个人中心包含修改密码、学习记录查询和问题反馈。</w:t>
            </w:r>
          </w:p>
          <w:p w14:paraId="1BD8E03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5、系统包含7个疾病分类，分别是呼吸类、骨骼类、消化类、神经类、心血管类、内分泌类、眼科类。</w:t>
            </w:r>
          </w:p>
          <w:p w14:paraId="6A1F98AA"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6、▲系统内包含23种老年常见疾病，分别是肺炎，慢性支气管炎，肺气肿，骨质疏松，肩周炎，膝关节炎，肠易激综合征，消化性胃溃疡，阿兹海默症，脑梗，脑中风，帕金森，颈椎病，高血压，冠心病，糖尿病，高脂血症，高尿酸血症，黄斑性病变，白内障，青光眼，飞蚊症，老花眼。包含逼真的虚拟器官，以三维模型、视频或图片形式呈现。（提供产品功能截图）</w:t>
            </w:r>
          </w:p>
          <w:p w14:paraId="5930B269"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7、▲系统内23种老年常见疾病内容包含概述、病因、病症、病理演示、诊断检查、治疗、日常、知识问答。眼科类疾病以患者视角体验疾病症状。系统内含老年常见疾病交互游戏。（提供产品功能截图）</w:t>
            </w:r>
          </w:p>
          <w:p w14:paraId="3C393B43"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8、▲系统内含200个老年常见病视听资源。（提供产品功能截图）</w:t>
            </w:r>
          </w:p>
          <w:p w14:paraId="7AA3605D"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9、开发虚拟仿真实训技术</w:t>
            </w:r>
          </w:p>
          <w:p w14:paraId="68B4C69F"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 xml:space="preserve">1）模型制作：采用MAYA模型建模。 </w:t>
            </w:r>
          </w:p>
          <w:p w14:paraId="7A349EE5"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 xml:space="preserve">2）动画制作：采用Unity3D动画系统。 </w:t>
            </w:r>
          </w:p>
          <w:p w14:paraId="4FC0AEED" w14:textId="77777777" w:rsidR="005C632E" w:rsidRDefault="005C632E" w:rsidP="005C632E">
            <w:pPr>
              <w:jc w:val="left"/>
              <w:rPr>
                <w:rFonts w:ascii="楷体_GB2312" w:eastAsia="楷体_GB2312" w:hAnsi="宋体"/>
                <w:bCs/>
                <w:sz w:val="24"/>
              </w:rPr>
            </w:pPr>
            <w:r>
              <w:rPr>
                <w:rFonts w:ascii="楷体_GB2312" w:eastAsia="楷体_GB2312" w:hAnsi="宋体" w:hint="eastAsia"/>
                <w:bCs/>
                <w:sz w:val="24"/>
              </w:rPr>
              <w:t>3）场景构建：采用至少是Unity3d 2021开发引擎。</w:t>
            </w:r>
          </w:p>
          <w:p w14:paraId="4EA9719B" w14:textId="77777777" w:rsidR="005C632E" w:rsidRDefault="005C632E" w:rsidP="005C632E">
            <w:pPr>
              <w:rPr>
                <w:rFonts w:hint="eastAsia"/>
                <w:sz w:val="28"/>
                <w:szCs w:val="28"/>
              </w:rPr>
            </w:pPr>
          </w:p>
        </w:tc>
        <w:tc>
          <w:tcPr>
            <w:tcW w:w="992" w:type="dxa"/>
          </w:tcPr>
          <w:p w14:paraId="5578245E" w14:textId="5BD61E45" w:rsidR="005C632E" w:rsidRDefault="005C632E" w:rsidP="005C632E">
            <w:pPr>
              <w:rPr>
                <w:rFonts w:hint="eastAsia"/>
                <w:sz w:val="28"/>
                <w:szCs w:val="28"/>
              </w:rPr>
            </w:pPr>
            <w:r>
              <w:rPr>
                <w:rFonts w:hint="eastAsia"/>
                <w:sz w:val="28"/>
                <w:szCs w:val="28"/>
              </w:rPr>
              <w:lastRenderedPageBreak/>
              <w:t>1</w:t>
            </w:r>
          </w:p>
        </w:tc>
      </w:tr>
      <w:tr w:rsidR="005C632E" w14:paraId="4CB76B99" w14:textId="77777777" w:rsidTr="005C632E">
        <w:tc>
          <w:tcPr>
            <w:tcW w:w="851" w:type="dxa"/>
          </w:tcPr>
          <w:p w14:paraId="20CD6B03" w14:textId="18683EBC" w:rsidR="005C632E" w:rsidRDefault="005C632E" w:rsidP="005C632E">
            <w:pPr>
              <w:rPr>
                <w:rFonts w:hint="eastAsia"/>
                <w:sz w:val="28"/>
                <w:szCs w:val="28"/>
              </w:rPr>
            </w:pPr>
            <w:r>
              <w:rPr>
                <w:rFonts w:hint="eastAsia"/>
                <w:sz w:val="28"/>
                <w:szCs w:val="28"/>
              </w:rPr>
              <w:lastRenderedPageBreak/>
              <w:t>3</w:t>
            </w:r>
          </w:p>
        </w:tc>
        <w:tc>
          <w:tcPr>
            <w:tcW w:w="1559" w:type="dxa"/>
            <w:vAlign w:val="center"/>
          </w:tcPr>
          <w:p w14:paraId="038F0A11" w14:textId="63ED3E18" w:rsidR="005C632E" w:rsidRDefault="005C632E" w:rsidP="005C632E">
            <w:pPr>
              <w:rPr>
                <w:rFonts w:hint="eastAsia"/>
                <w:sz w:val="28"/>
                <w:szCs w:val="28"/>
              </w:rPr>
            </w:pPr>
            <w:r>
              <w:rPr>
                <w:rFonts w:ascii="楷体_GB2312" w:eastAsia="楷体_GB2312" w:hAnsi="宋体" w:cs="Times New Roman" w:hint="eastAsia"/>
                <w:bCs/>
                <w:sz w:val="24"/>
              </w:rPr>
              <w:t>老年人能力综合评估实训系统</w:t>
            </w:r>
          </w:p>
        </w:tc>
        <w:tc>
          <w:tcPr>
            <w:tcW w:w="5954" w:type="dxa"/>
            <w:vAlign w:val="center"/>
          </w:tcPr>
          <w:p w14:paraId="4E57F7E3"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老年人能力综合评估实训系统依据最新国家标准开发，能够从多维度关注老年人群的健康状态，提供评估服务，形成全面、系统、专业的老年人能力评估报告，为老年人能力等级进行分级，作为老年人照护和长护险的依据。</w:t>
            </w:r>
          </w:p>
          <w:p w14:paraId="1FCDAFD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w:t>
            </w:r>
            <w:r>
              <w:rPr>
                <w:rFonts w:ascii="楷体_GB2312" w:eastAsia="楷体_GB2312" w:hAnsi="宋体" w:cs="Times New Roman" w:hint="eastAsia"/>
                <w:bCs/>
                <w:sz w:val="24"/>
              </w:rPr>
              <w:t> </w:t>
            </w:r>
            <w:r>
              <w:rPr>
                <w:rFonts w:ascii="楷体_GB2312" w:eastAsia="楷体_GB2312" w:hAnsi="宋体" w:cs="Times New Roman" w:hint="eastAsia"/>
                <w:bCs/>
                <w:sz w:val="24"/>
              </w:rPr>
              <w:t>支持社区老年驿站、支持养老机构、支持养老、</w:t>
            </w:r>
            <w:r>
              <w:rPr>
                <w:rFonts w:ascii="楷体_GB2312" w:eastAsia="楷体_GB2312" w:hAnsi="宋体" w:cs="Times New Roman" w:hint="eastAsia"/>
                <w:bCs/>
                <w:sz w:val="24"/>
              </w:rPr>
              <w:lastRenderedPageBreak/>
              <w:t>健康管理的实训教学使用，满足不同应用场景需求。</w:t>
            </w:r>
          </w:p>
          <w:p w14:paraId="30E0501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w:t>
            </w:r>
            <w:r>
              <w:rPr>
                <w:rFonts w:ascii="楷体_GB2312" w:eastAsia="楷体_GB2312" w:hAnsi="宋体" w:cs="Times New Roman" w:hint="eastAsia"/>
                <w:bCs/>
                <w:sz w:val="24"/>
              </w:rPr>
              <w:t> </w:t>
            </w:r>
            <w:r>
              <w:rPr>
                <w:rFonts w:ascii="楷体_GB2312" w:eastAsia="楷体_GB2312" w:hAnsi="宋体" w:cs="Times New Roman" w:hint="eastAsia"/>
                <w:bCs/>
                <w:sz w:val="24"/>
              </w:rPr>
              <w:t>系统包括学生端、教师端和管理端，采用B/S前后端分离架构开发，便于功能维护和扩展。学生端基于VUE框架，后端使用net</w:t>
            </w:r>
            <w:r>
              <w:rPr>
                <w:rFonts w:ascii="楷体_GB2312" w:eastAsia="楷体_GB2312" w:hAnsi="宋体" w:cs="Times New Roman" w:hint="eastAsia"/>
                <w:bCs/>
                <w:sz w:val="24"/>
              </w:rPr>
              <w:t> </w:t>
            </w:r>
            <w:r>
              <w:rPr>
                <w:rFonts w:ascii="楷体_GB2312" w:eastAsia="楷体_GB2312" w:hAnsi="宋体" w:cs="Times New Roman" w:hint="eastAsia"/>
                <w:bCs/>
                <w:sz w:val="24"/>
              </w:rPr>
              <w:t>core</w:t>
            </w:r>
            <w:r>
              <w:rPr>
                <w:rFonts w:ascii="楷体_GB2312" w:eastAsia="楷体_GB2312" w:hAnsi="宋体" w:cs="Times New Roman" w:hint="eastAsia"/>
                <w:bCs/>
                <w:sz w:val="24"/>
              </w:rPr>
              <w:t> </w:t>
            </w:r>
            <w:r>
              <w:rPr>
                <w:rFonts w:ascii="楷体_GB2312" w:eastAsia="楷体_GB2312" w:hAnsi="宋体" w:cs="Times New Roman" w:hint="eastAsia"/>
                <w:bCs/>
                <w:sz w:val="24"/>
              </w:rPr>
              <w:t>api</w:t>
            </w:r>
            <w:r>
              <w:rPr>
                <w:rFonts w:ascii="楷体_GB2312" w:eastAsia="楷体_GB2312" w:hAnsi="宋体" w:cs="Times New Roman" w:hint="eastAsia"/>
                <w:bCs/>
                <w:sz w:val="24"/>
              </w:rPr>
              <w:t> </w:t>
            </w:r>
            <w:r>
              <w:rPr>
                <w:rFonts w:ascii="楷体_GB2312" w:eastAsia="楷体_GB2312" w:hAnsi="宋体" w:cs="Times New Roman" w:hint="eastAsia"/>
                <w:bCs/>
                <w:sz w:val="24"/>
              </w:rPr>
              <w:t>+mysql+redis技术栈。</w:t>
            </w:r>
          </w:p>
          <w:p w14:paraId="286D023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w:t>
            </w:r>
            <w:r>
              <w:rPr>
                <w:rFonts w:ascii="楷体_GB2312" w:eastAsia="楷体_GB2312" w:hAnsi="宋体" w:cs="Times New Roman" w:hint="eastAsia"/>
                <w:bCs/>
                <w:sz w:val="24"/>
              </w:rPr>
              <w:t> </w:t>
            </w:r>
            <w:r>
              <w:rPr>
                <w:rFonts w:ascii="楷体_GB2312" w:eastAsia="楷体_GB2312" w:hAnsi="宋体" w:cs="Times New Roman" w:hint="eastAsia"/>
                <w:bCs/>
                <w:sz w:val="24"/>
              </w:rPr>
              <w:t>本系统为Web版本，在浏览器使用。</w:t>
            </w:r>
          </w:p>
          <w:p w14:paraId="78FA7727"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w:t>
            </w:r>
            <w:r>
              <w:rPr>
                <w:rFonts w:ascii="楷体_GB2312" w:eastAsia="楷体_GB2312" w:hAnsi="宋体" w:cs="Times New Roman" w:hint="eastAsia"/>
                <w:bCs/>
                <w:sz w:val="24"/>
              </w:rPr>
              <w:t> </w:t>
            </w:r>
            <w:r>
              <w:rPr>
                <w:rFonts w:ascii="楷体_GB2312" w:eastAsia="楷体_GB2312" w:hAnsi="宋体" w:cs="Times New Roman" w:hint="eastAsia"/>
                <w:bCs/>
                <w:sz w:val="24"/>
              </w:rPr>
              <w:t>系统基于最新的《老年人能力评估规范》(GB/T</w:t>
            </w:r>
            <w:r>
              <w:rPr>
                <w:rFonts w:ascii="楷体_GB2312" w:eastAsia="楷体_GB2312" w:hAnsi="宋体" w:cs="Times New Roman" w:hint="eastAsia"/>
                <w:bCs/>
                <w:sz w:val="24"/>
              </w:rPr>
              <w:t> </w:t>
            </w:r>
            <w:r>
              <w:rPr>
                <w:rFonts w:ascii="楷体_GB2312" w:eastAsia="楷体_GB2312" w:hAnsi="宋体" w:cs="Times New Roman" w:hint="eastAsia"/>
                <w:bCs/>
                <w:sz w:val="24"/>
              </w:rPr>
              <w:t>42195-2022）研发。</w:t>
            </w:r>
          </w:p>
          <w:p w14:paraId="3BBA137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w:t>
            </w:r>
            <w:r>
              <w:rPr>
                <w:rFonts w:ascii="楷体_GB2312" w:eastAsia="楷体_GB2312" w:hAnsi="宋体" w:cs="Times New Roman" w:hint="eastAsia"/>
                <w:bCs/>
                <w:sz w:val="24"/>
              </w:rPr>
              <w:t> </w:t>
            </w:r>
            <w:r>
              <w:rPr>
                <w:rFonts w:ascii="楷体_GB2312" w:eastAsia="楷体_GB2312" w:hAnsi="宋体" w:cs="Times New Roman" w:hint="eastAsia"/>
                <w:bCs/>
                <w:sz w:val="24"/>
              </w:rPr>
              <w:t>老年人能力评估包括：一级指标共4个</w:t>
            </w:r>
            <w:r>
              <w:rPr>
                <w:rFonts w:ascii="楷体_GB2312" w:eastAsia="楷体_GB2312" w:hAnsi="宋体" w:cs="Times New Roman" w:hint="eastAsia"/>
                <w:bCs/>
                <w:sz w:val="24"/>
              </w:rPr>
              <w:t> </w:t>
            </w:r>
            <w:r>
              <w:rPr>
                <w:rFonts w:ascii="楷体_GB2312" w:eastAsia="楷体_GB2312" w:hAnsi="宋体" w:cs="Times New Roman" w:hint="eastAsia"/>
                <w:bCs/>
                <w:sz w:val="24"/>
              </w:rPr>
              <w:t>,包括自理能力、基础运动能力、精神状态、感知觉与社会参与；二级指标共26个，包括自理能力8个二级指标，基础运动能力4个二级指标，精神状态9个二级指标，感知觉与社会参与5个二级指标。</w:t>
            </w:r>
          </w:p>
          <w:p w14:paraId="6C88D50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6.</w:t>
            </w:r>
            <w:r>
              <w:rPr>
                <w:rFonts w:ascii="楷体_GB2312" w:eastAsia="楷体_GB2312" w:hAnsi="宋体" w:cs="Times New Roman" w:hint="eastAsia"/>
                <w:bCs/>
                <w:sz w:val="24"/>
              </w:rPr>
              <w:t> </w:t>
            </w:r>
            <w:r>
              <w:rPr>
                <w:rFonts w:ascii="楷体_GB2312" w:eastAsia="楷体_GB2312" w:hAnsi="宋体" w:cs="Times New Roman" w:hint="eastAsia"/>
                <w:bCs/>
                <w:sz w:val="24"/>
              </w:rPr>
              <w:t>本系统包括评估信息表、评估对象基本信息表、信息提供者及联系人信息表、疾病诊断和用药情况、健康相关问题、老年人能力评估表、基础运动能力评估表、精神状态评估表、感知觉与社会参与评估表、老年人能力等级划分、老年人能力评估报告。</w:t>
            </w:r>
          </w:p>
          <w:p w14:paraId="58624F5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7.</w:t>
            </w:r>
            <w:r>
              <w:rPr>
                <w:rFonts w:ascii="楷体_GB2312" w:eastAsia="楷体_GB2312" w:hAnsi="宋体" w:cs="Times New Roman" w:hint="eastAsia"/>
                <w:bCs/>
                <w:sz w:val="24"/>
              </w:rPr>
              <w:t> </w:t>
            </w:r>
            <w:r>
              <w:rPr>
                <w:rFonts w:ascii="楷体_GB2312" w:eastAsia="楷体_GB2312" w:hAnsi="宋体" w:cs="Times New Roman" w:hint="eastAsia"/>
                <w:bCs/>
                <w:sz w:val="24"/>
              </w:rPr>
              <w:t>系统同时包含以下评估：Barthel指数评定、日常生活活动功能评估、Hoffer步行能力分级、功能性步行量表、Berg¹平衡量表、老年人视力评估方法量表、视功能评估方法量表、老年人听力快速筛查方法、汉化版HHIE-S量表、交流沟通能力简易评估量表、焦虑自评量表（SAS）、状态—特质焦虑问卷、老年抑郁量表、抑郁自评量表、社会参与能力评估量表、社会支持评定量表、领悟社会支持量表、数字疼痛强度量表、微型营养评定表、匹兹堡睡眠质量指数量表、国际尿失禁咨询委员会尿失禁问卷表简表（ICI-Q-SF）、国际前列腺症状评分表（IPSS）、ICU意识模糊评估法、Richmond躁动-镇静量表、重症监护谵妄筛查量表、改良Webster评分量表、简明精神状态检查量表、记忆障碍自评表、蒙特利尔认知评估量表（MoCA）、Morse跌倒评估量表、老年人跌倒风险评估表、Braden压力性损伤风险评估量表、Waterlow压力性损伤风险评估量表、洼田饮水试验评估表、标准吞咽功能评估表、简明精神状态检查量表、蒙特利尔认知评估量表、照顾者虐待老年人评估量表。</w:t>
            </w:r>
          </w:p>
          <w:p w14:paraId="4E8B24C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8.</w:t>
            </w:r>
            <w:r>
              <w:rPr>
                <w:rFonts w:ascii="楷体_GB2312" w:eastAsia="楷体_GB2312" w:hAnsi="宋体" w:cs="Times New Roman" w:hint="eastAsia"/>
                <w:bCs/>
                <w:sz w:val="24"/>
              </w:rPr>
              <w:t> </w:t>
            </w:r>
            <w:r>
              <w:rPr>
                <w:rFonts w:ascii="楷体_GB2312" w:eastAsia="楷体_GB2312" w:hAnsi="宋体" w:cs="Times New Roman" w:hint="eastAsia"/>
                <w:bCs/>
                <w:sz w:val="24"/>
              </w:rPr>
              <w:t>本系统包含两种评估模式，一种是基础模式，一种是考核模式。</w:t>
            </w:r>
          </w:p>
          <w:p w14:paraId="4B0FEF5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9.</w:t>
            </w:r>
            <w:r>
              <w:rPr>
                <w:rFonts w:ascii="楷体_GB2312" w:eastAsia="楷体_GB2312" w:hAnsi="宋体" w:cs="Times New Roman" w:hint="eastAsia"/>
                <w:bCs/>
                <w:sz w:val="24"/>
              </w:rPr>
              <w:t> </w:t>
            </w:r>
            <w:r>
              <w:rPr>
                <w:rFonts w:ascii="楷体_GB2312" w:eastAsia="楷体_GB2312" w:hAnsi="宋体" w:cs="Times New Roman" w:hint="eastAsia"/>
                <w:bCs/>
                <w:sz w:val="24"/>
              </w:rPr>
              <w:t>基础模式评估主要应用于真实场景下给老年人或SP进行评估。作为一款实时信息录入系统，评估人员进入系统后录入评估对象基本信息，生成老人个人档案，完成对老年人能力的评估，使评估过程更加便捷、简单、高效、规范化。</w:t>
            </w:r>
          </w:p>
          <w:p w14:paraId="3D5EBEA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10.</w:t>
            </w:r>
            <w:r>
              <w:rPr>
                <w:rFonts w:ascii="楷体_GB2312" w:eastAsia="楷体_GB2312" w:hAnsi="宋体" w:cs="Times New Roman" w:hint="eastAsia"/>
                <w:bCs/>
                <w:sz w:val="24"/>
              </w:rPr>
              <w:t> </w:t>
            </w:r>
            <w:r>
              <w:rPr>
                <w:rFonts w:ascii="楷体_GB2312" w:eastAsia="楷体_GB2312" w:hAnsi="宋体" w:cs="Times New Roman" w:hint="eastAsia"/>
                <w:bCs/>
                <w:sz w:val="24"/>
              </w:rPr>
              <w:t>评估人员可基于同一老人进行接受服务前初</w:t>
            </w:r>
            <w:r>
              <w:rPr>
                <w:rFonts w:ascii="楷体_GB2312" w:eastAsia="楷体_GB2312" w:hAnsi="宋体" w:cs="Times New Roman" w:hint="eastAsia"/>
                <w:bCs/>
                <w:sz w:val="24"/>
              </w:rPr>
              <w:lastRenderedPageBreak/>
              <w:t>评、接受服务后的常规评估、状况发生变化后的即时评估、因评估结果有疑问进行的复评。</w:t>
            </w:r>
          </w:p>
          <w:p w14:paraId="76C47D1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11.</w:t>
            </w:r>
            <w:r>
              <w:rPr>
                <w:rFonts w:ascii="楷体_GB2312" w:eastAsia="楷体_GB2312" w:hAnsi="宋体" w:cs="Times New Roman" w:hint="eastAsia"/>
                <w:bCs/>
                <w:sz w:val="24"/>
              </w:rPr>
              <w:t> </w:t>
            </w:r>
            <w:r>
              <w:rPr>
                <w:rFonts w:ascii="楷体_GB2312" w:eastAsia="楷体_GB2312" w:hAnsi="宋体" w:cs="Times New Roman" w:hint="eastAsia"/>
                <w:bCs/>
                <w:sz w:val="24"/>
              </w:rPr>
              <w:t>通过不同时间段以及不同评估原因可以得到老人不同时期的评估结果，记录老年人能力的变化情况。</w:t>
            </w:r>
          </w:p>
          <w:p w14:paraId="6AFF70D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12.</w:t>
            </w:r>
            <w:r>
              <w:rPr>
                <w:rFonts w:ascii="楷体_GB2312" w:eastAsia="楷体_GB2312" w:hAnsi="宋体" w:cs="Times New Roman" w:hint="eastAsia"/>
                <w:bCs/>
                <w:sz w:val="24"/>
              </w:rPr>
              <w:t> </w:t>
            </w:r>
            <w:r>
              <w:rPr>
                <w:rFonts w:ascii="楷体_GB2312" w:eastAsia="楷体_GB2312" w:hAnsi="宋体" w:cs="Times New Roman" w:hint="eastAsia"/>
                <w:bCs/>
                <w:sz w:val="24"/>
              </w:rPr>
              <w:t>评估过程评估者只需要把评估结果录入系统，操作简单、便捷，系统自动计算分值。评估者依据老年人能力等级划分标准对老年人能力初步等级和老年人能力最终等级进行选择，生成评估报告。评估报告可查询和导出。</w:t>
            </w:r>
          </w:p>
          <w:p w14:paraId="649986D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13.</w:t>
            </w:r>
            <w:r>
              <w:rPr>
                <w:rFonts w:ascii="楷体_GB2312" w:eastAsia="楷体_GB2312" w:hAnsi="宋体" w:cs="Times New Roman" w:hint="eastAsia"/>
                <w:bCs/>
                <w:sz w:val="24"/>
              </w:rPr>
              <w:t> </w:t>
            </w:r>
            <w:r>
              <w:rPr>
                <w:rFonts w:ascii="楷体_GB2312" w:eastAsia="楷体_GB2312" w:hAnsi="宋体" w:cs="Times New Roman" w:hint="eastAsia"/>
                <w:bCs/>
                <w:sz w:val="24"/>
              </w:rPr>
              <w:t>考核模式评估主要应用于学生自主学习或训练使用。考核模式基于案例进行评估，案例包含评估量表中所需要的相关信息内容，学生依据系统提供的案例进行相关评估。考核模式过程中，学生可基于量表中的问题进行文字输入提问或语音提问，系统AI依据提问给予回复，学生依据回复的内容进行评估，得到评估结果。评估结果可与当前案例已有标准答案进行比对解析，让学生明白评估的正确选项和解析，使学生更好的掌握相关的评估知识点。</w:t>
            </w:r>
          </w:p>
          <w:p w14:paraId="70D75EC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14.</w:t>
            </w:r>
            <w:r>
              <w:rPr>
                <w:rFonts w:ascii="楷体_GB2312" w:eastAsia="楷体_GB2312" w:hAnsi="宋体" w:cs="Times New Roman" w:hint="eastAsia"/>
                <w:bCs/>
                <w:sz w:val="24"/>
              </w:rPr>
              <w:t> </w:t>
            </w:r>
            <w:r>
              <w:rPr>
                <w:rFonts w:ascii="楷体_GB2312" w:eastAsia="楷体_GB2312" w:hAnsi="宋体" w:cs="Times New Roman" w:hint="eastAsia"/>
                <w:bCs/>
                <w:sz w:val="24"/>
              </w:rPr>
              <w:t>系统包含考核模式评估案例不少于20个。</w:t>
            </w:r>
          </w:p>
          <w:p w14:paraId="115C666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15.</w:t>
            </w:r>
            <w:r>
              <w:rPr>
                <w:rFonts w:ascii="楷体_GB2312" w:eastAsia="楷体_GB2312" w:hAnsi="宋体" w:cs="Times New Roman" w:hint="eastAsia"/>
                <w:bCs/>
                <w:sz w:val="24"/>
              </w:rPr>
              <w:t> </w:t>
            </w:r>
            <w:r>
              <w:rPr>
                <w:rFonts w:ascii="楷体_GB2312" w:eastAsia="楷体_GB2312" w:hAnsi="宋体" w:cs="Times New Roman" w:hint="eastAsia"/>
                <w:bCs/>
                <w:sz w:val="24"/>
              </w:rPr>
              <w:t>评估内容包括：</w:t>
            </w:r>
          </w:p>
          <w:p w14:paraId="20D1D43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1）压力性损伤、关节活动度的评估、伤口情况评估、特殊护理情况评估、疼痛感评估、牙齿缺失情况评估、义齿佩戴情况评估、吞咽困难的情形和症状评估、营养不良的评估、清理呼吸道评估、昏迷评估。</w:t>
            </w:r>
          </w:p>
          <w:p w14:paraId="2CC7F8E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2）进食评估、洗澡评估、修饰评估、穿/脱上衣评估、穿/脱裤子和鞋袜评估、大便控制评估、小便控制评估、如厕评估。</w:t>
            </w:r>
          </w:p>
          <w:p w14:paraId="0EA5BB53"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3）床上体位转移评估、床椅转移评估、平地行走评估、上下楼梯评估。</w:t>
            </w:r>
          </w:p>
          <w:p w14:paraId="0710121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4）时间/空间定向评估、人物定向评估、记忆评估、理解能力评估、表达能力评估、攻击行为评估、抑郁症状评估、意识水平评估。</w:t>
            </w:r>
          </w:p>
          <w:p w14:paraId="0E935D1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5）视力评估、听力评估、执行日常事务评估、使用交通工具外出评估、社会交往能力评估。</w:t>
            </w:r>
          </w:p>
          <w:p w14:paraId="4666250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16.</w:t>
            </w:r>
            <w:r>
              <w:rPr>
                <w:rFonts w:ascii="楷体_GB2312" w:eastAsia="楷体_GB2312" w:hAnsi="宋体" w:cs="Times New Roman" w:hint="eastAsia"/>
                <w:bCs/>
                <w:sz w:val="24"/>
              </w:rPr>
              <w:t> </w:t>
            </w:r>
            <w:r>
              <w:rPr>
                <w:rFonts w:ascii="楷体_GB2312" w:eastAsia="楷体_GB2312" w:hAnsi="宋体" w:cs="Times New Roman" w:hint="eastAsia"/>
                <w:bCs/>
                <w:sz w:val="24"/>
              </w:rPr>
              <w:t>学生端功能包括老年人档案的创建和增删改查，对老年人评估内容的信息录入，根据评分结果和特殊事项，确定老年人能力最终水平。</w:t>
            </w:r>
          </w:p>
          <w:p w14:paraId="57A82F53"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17.</w:t>
            </w:r>
            <w:r>
              <w:rPr>
                <w:rFonts w:ascii="楷体_GB2312" w:eastAsia="楷体_GB2312" w:hAnsi="宋体" w:cs="Times New Roman" w:hint="eastAsia"/>
                <w:bCs/>
                <w:sz w:val="24"/>
              </w:rPr>
              <w:t> </w:t>
            </w:r>
            <w:r>
              <w:rPr>
                <w:rFonts w:ascii="楷体_GB2312" w:eastAsia="楷体_GB2312" w:hAnsi="宋体" w:cs="Times New Roman" w:hint="eastAsia"/>
                <w:bCs/>
                <w:sz w:val="24"/>
              </w:rPr>
              <w:t>完成对老人的能力评估后，评估结果可生成评估报告，信息清晰明确，随时随地通过报告即可精准全面的了解老人的身体状态及服务需求。</w:t>
            </w:r>
          </w:p>
          <w:p w14:paraId="6A2C678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18.</w:t>
            </w:r>
            <w:r>
              <w:rPr>
                <w:rFonts w:ascii="楷体_GB2312" w:eastAsia="楷体_GB2312" w:hAnsi="宋体" w:cs="Times New Roman" w:hint="eastAsia"/>
                <w:bCs/>
                <w:sz w:val="24"/>
              </w:rPr>
              <w:t> </w:t>
            </w:r>
            <w:r>
              <w:rPr>
                <w:rFonts w:ascii="楷体_GB2312" w:eastAsia="楷体_GB2312" w:hAnsi="宋体" w:cs="Times New Roman" w:hint="eastAsia"/>
                <w:bCs/>
                <w:sz w:val="24"/>
              </w:rPr>
              <w:t>后台管理员端功能包括组织架构管理、班级管理、用户管理、评估报告管理，案例管理和统计分析功能。</w:t>
            </w:r>
          </w:p>
          <w:p w14:paraId="448D9BB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lastRenderedPageBreak/>
              <w:t>1）组织架构管理包含学院管理、专业管理和班级管理，可以对学院、专业和班级进行增删改查。</w:t>
            </w:r>
          </w:p>
          <w:p w14:paraId="079B68E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2）班级管理可以对班级进行增删改查。</w:t>
            </w:r>
          </w:p>
          <w:p w14:paraId="7013A92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3）用户管理包含教师管理和学生管理，可以对教师和学生账号进行增删改查，支持对学生进行批量导入。</w:t>
            </w:r>
          </w:p>
          <w:p w14:paraId="3D4D0B18"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4）评估报告管理包括查询学生档案报告数量和案例报告数量，并可进行基础模式评估和考核模式评估报告的预览下载。</w:t>
            </w:r>
          </w:p>
          <w:p w14:paraId="4FAF6DF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5）统计分析包括用户访问记录、档案记录、基础模式评估记录和考核模式记录的统计查询和导出功能。</w:t>
            </w:r>
          </w:p>
          <w:p w14:paraId="181A52D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19.</w:t>
            </w:r>
            <w:r>
              <w:rPr>
                <w:rFonts w:ascii="楷体_GB2312" w:eastAsia="楷体_GB2312" w:hAnsi="宋体" w:cs="Times New Roman" w:hint="eastAsia"/>
                <w:bCs/>
                <w:sz w:val="24"/>
              </w:rPr>
              <w:t> </w:t>
            </w:r>
            <w:r>
              <w:rPr>
                <w:rFonts w:ascii="楷体_GB2312" w:eastAsia="楷体_GB2312" w:hAnsi="宋体" w:cs="Times New Roman" w:hint="eastAsia"/>
                <w:bCs/>
                <w:sz w:val="24"/>
              </w:rPr>
              <w:t>教师端功能包含班级管理、用户管理、评估报告管理、案例管理和统计分析功能。</w:t>
            </w:r>
          </w:p>
          <w:p w14:paraId="44E86E6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1）用户管理包含学生账号进行增删改查，支持对学生进行批量导入。</w:t>
            </w:r>
          </w:p>
          <w:p w14:paraId="23E021A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2）评估报告管理包括查询学生档案报告数量和案例报告数量，并可进行基础模式评估和考核模式报告的预览下载。</w:t>
            </w:r>
          </w:p>
          <w:p w14:paraId="2181D597" w14:textId="68782BBB" w:rsidR="005C632E" w:rsidRDefault="005C632E" w:rsidP="005C632E">
            <w:pPr>
              <w:rPr>
                <w:rFonts w:hint="eastAsia"/>
                <w:sz w:val="28"/>
                <w:szCs w:val="28"/>
              </w:rPr>
            </w:pPr>
            <w:r>
              <w:rPr>
                <w:rFonts w:ascii="楷体_GB2312" w:eastAsia="楷体_GB2312" w:hAnsi="宋体" w:cs="Times New Roman" w:hint="eastAsia"/>
                <w:bCs/>
                <w:sz w:val="24"/>
              </w:rPr>
              <w:t>3）统计分析包括用户访问记录、档案记录、基础模式评估记录和考核模式记录的统计查询和导出功能。</w:t>
            </w:r>
          </w:p>
        </w:tc>
        <w:tc>
          <w:tcPr>
            <w:tcW w:w="992" w:type="dxa"/>
          </w:tcPr>
          <w:p w14:paraId="0CEBCA2A" w14:textId="22504A68" w:rsidR="005C632E" w:rsidRDefault="005C632E" w:rsidP="005C632E">
            <w:pPr>
              <w:rPr>
                <w:rFonts w:hint="eastAsia"/>
                <w:sz w:val="28"/>
                <w:szCs w:val="28"/>
              </w:rPr>
            </w:pPr>
            <w:r>
              <w:rPr>
                <w:rFonts w:hint="eastAsia"/>
                <w:sz w:val="28"/>
                <w:szCs w:val="28"/>
              </w:rPr>
              <w:lastRenderedPageBreak/>
              <w:t>1</w:t>
            </w:r>
          </w:p>
        </w:tc>
      </w:tr>
      <w:tr w:rsidR="005C632E" w14:paraId="0BDE787E" w14:textId="77777777" w:rsidTr="005C632E">
        <w:tc>
          <w:tcPr>
            <w:tcW w:w="851" w:type="dxa"/>
          </w:tcPr>
          <w:p w14:paraId="33A7AB38" w14:textId="723B6A0A" w:rsidR="005C632E" w:rsidRDefault="005C632E" w:rsidP="005C632E">
            <w:pPr>
              <w:rPr>
                <w:rFonts w:hint="eastAsia"/>
                <w:sz w:val="28"/>
                <w:szCs w:val="28"/>
              </w:rPr>
            </w:pPr>
            <w:r>
              <w:rPr>
                <w:rFonts w:hint="eastAsia"/>
                <w:sz w:val="28"/>
                <w:szCs w:val="28"/>
              </w:rPr>
              <w:lastRenderedPageBreak/>
              <w:t>4</w:t>
            </w:r>
          </w:p>
        </w:tc>
        <w:tc>
          <w:tcPr>
            <w:tcW w:w="1559" w:type="dxa"/>
            <w:vAlign w:val="center"/>
          </w:tcPr>
          <w:p w14:paraId="426046A1" w14:textId="1F741A6D" w:rsidR="005C632E" w:rsidRDefault="005C632E" w:rsidP="005C632E">
            <w:pPr>
              <w:rPr>
                <w:rFonts w:hint="eastAsia"/>
                <w:sz w:val="28"/>
                <w:szCs w:val="28"/>
              </w:rPr>
            </w:pPr>
            <w:r>
              <w:rPr>
                <w:rFonts w:ascii="楷体_GB2312" w:eastAsia="楷体_GB2312" w:hAnsi="宋体" w:cs="Times New Roman" w:hint="eastAsia"/>
                <w:bCs/>
                <w:sz w:val="24"/>
              </w:rPr>
              <w:t>社区居家智慧康养管理实训系统</w:t>
            </w:r>
          </w:p>
        </w:tc>
        <w:tc>
          <w:tcPr>
            <w:tcW w:w="5954" w:type="dxa"/>
            <w:vAlign w:val="center"/>
          </w:tcPr>
          <w:p w14:paraId="65328EE1"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一电子档案管理系统</w:t>
            </w:r>
            <w:r>
              <w:rPr>
                <w:rFonts w:ascii="楷体_GB2312" w:eastAsia="楷体_GB2312" w:hAnsi="宋体" w:cs="Times New Roman" w:hint="eastAsia"/>
                <w:bCs/>
                <w:sz w:val="24"/>
              </w:rPr>
              <w:tab/>
              <w:t>1、长者档案</w:t>
            </w:r>
            <w:r>
              <w:rPr>
                <w:rFonts w:ascii="楷体_GB2312" w:eastAsia="楷体_GB2312" w:hAnsi="宋体" w:cs="Times New Roman" w:hint="eastAsia"/>
                <w:bCs/>
                <w:sz w:val="24"/>
              </w:rPr>
              <w:tab/>
              <w:t>长者档案管理、长者信息分析、长者合同管理</w:t>
            </w:r>
          </w:p>
          <w:p w14:paraId="5FA047C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二、会员中心系统</w:t>
            </w:r>
            <w:r>
              <w:rPr>
                <w:rFonts w:ascii="楷体_GB2312" w:eastAsia="楷体_GB2312" w:hAnsi="宋体" w:cs="Times New Roman" w:hint="eastAsia"/>
                <w:bCs/>
                <w:sz w:val="24"/>
              </w:rPr>
              <w:tab/>
              <w:t>1、长者关怀</w:t>
            </w:r>
            <w:r>
              <w:rPr>
                <w:rFonts w:ascii="楷体_GB2312" w:eastAsia="楷体_GB2312" w:hAnsi="宋体" w:cs="Times New Roman" w:hint="eastAsia"/>
                <w:bCs/>
                <w:sz w:val="24"/>
              </w:rPr>
              <w:tab/>
              <w:t>手环语音关爱、生日短信关怀、生日日历展示</w:t>
            </w:r>
          </w:p>
          <w:p w14:paraId="22EF32D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2、档案维护</w:t>
            </w:r>
            <w:r>
              <w:rPr>
                <w:rFonts w:ascii="楷体_GB2312" w:eastAsia="楷体_GB2312" w:hAnsi="宋体" w:cs="Times New Roman" w:hint="eastAsia"/>
                <w:bCs/>
                <w:sz w:val="24"/>
              </w:rPr>
              <w:tab/>
              <w:t>老人类型、身体状况、会员等级、证件类型、疾病情况、兴趣爱好、文化程度、饮食禁忌、长者血型、宗教信仰、婚姻状态、收入水平、医疗方式、会员类型、经济收入、与老人关系</w:t>
            </w:r>
          </w:p>
          <w:p w14:paraId="4D7DC110"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三、长者一卡通系统一卡通卡片管理、一卡通充值统计、长者刷卡记录、长者刷卡统计</w:t>
            </w:r>
          </w:p>
          <w:p w14:paraId="6C6458A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四、长者评估系统</w:t>
            </w:r>
            <w:r>
              <w:rPr>
                <w:rFonts w:ascii="楷体_GB2312" w:eastAsia="楷体_GB2312" w:hAnsi="宋体" w:cs="Times New Roman" w:hint="eastAsia"/>
                <w:bCs/>
                <w:sz w:val="24"/>
              </w:rPr>
              <w:tab/>
              <w:t>综合评估</w:t>
            </w:r>
            <w:r>
              <w:rPr>
                <w:rFonts w:ascii="楷体_GB2312" w:eastAsia="楷体_GB2312" w:hAnsi="宋体" w:cs="Times New Roman" w:hint="eastAsia"/>
                <w:bCs/>
                <w:sz w:val="24"/>
              </w:rPr>
              <w:tab/>
              <w:t>综合评估、评估标准、评估类型、评估内容、评估结果</w:t>
            </w:r>
          </w:p>
          <w:p w14:paraId="60AAEB31"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五、安防定位系统</w:t>
            </w:r>
            <w:r>
              <w:rPr>
                <w:rFonts w:ascii="楷体_GB2312" w:eastAsia="楷体_GB2312" w:hAnsi="宋体" w:cs="Times New Roman" w:hint="eastAsia"/>
                <w:bCs/>
                <w:sz w:val="24"/>
              </w:rPr>
              <w:tab/>
              <w:t>1、定位管理</w:t>
            </w:r>
            <w:r>
              <w:rPr>
                <w:rFonts w:ascii="楷体_GB2312" w:eastAsia="楷体_GB2312" w:hAnsi="宋体" w:cs="Times New Roman" w:hint="eastAsia"/>
                <w:bCs/>
                <w:sz w:val="24"/>
              </w:rPr>
              <w:tab/>
              <w:t>室外定位电子围栏、室外电子围栏预警、室外资源热点地图</w:t>
            </w:r>
          </w:p>
          <w:p w14:paraId="180DAAD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2、实时监控</w:t>
            </w:r>
            <w:r>
              <w:rPr>
                <w:rFonts w:ascii="楷体_GB2312" w:eastAsia="楷体_GB2312" w:hAnsi="宋体" w:cs="Times New Roman" w:hint="eastAsia"/>
                <w:bCs/>
                <w:sz w:val="24"/>
              </w:rPr>
              <w:tab/>
              <w:t>长者视频关爱</w:t>
            </w:r>
          </w:p>
          <w:p w14:paraId="5F60C7F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六、健康管理系统1、健康监测</w:t>
            </w:r>
            <w:r>
              <w:rPr>
                <w:rFonts w:ascii="楷体_GB2312" w:eastAsia="楷体_GB2312" w:hAnsi="宋体" w:cs="Times New Roman" w:hint="eastAsia"/>
                <w:bCs/>
                <w:sz w:val="24"/>
              </w:rPr>
              <w:tab/>
              <w:t>健康实时监测、心电数据查看、手动采集数据、健康数据查询、健康数据分析</w:t>
            </w:r>
          </w:p>
          <w:p w14:paraId="1EE4F760"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2、睡眠管理</w:t>
            </w:r>
            <w:r>
              <w:rPr>
                <w:rFonts w:ascii="楷体_GB2312" w:eastAsia="楷体_GB2312" w:hAnsi="宋体" w:cs="Times New Roman" w:hint="eastAsia"/>
                <w:bCs/>
                <w:sz w:val="24"/>
              </w:rPr>
              <w:tab/>
              <w:t>智能床垫监测、设置床垫报警范围值、睡眠质量统计</w:t>
            </w:r>
          </w:p>
          <w:p w14:paraId="50F2D5C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3、健康档案</w:t>
            </w:r>
            <w:r>
              <w:rPr>
                <w:rFonts w:ascii="楷体_GB2312" w:eastAsia="楷体_GB2312" w:hAnsi="宋体" w:cs="Times New Roman" w:hint="eastAsia"/>
                <w:bCs/>
                <w:sz w:val="24"/>
              </w:rPr>
              <w:tab/>
              <w:t>健康管理</w:t>
            </w:r>
          </w:p>
          <w:p w14:paraId="0EFFD3B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4、体检报告</w:t>
            </w:r>
            <w:r>
              <w:rPr>
                <w:rFonts w:ascii="楷体_GB2312" w:eastAsia="楷体_GB2312" w:hAnsi="宋体" w:cs="Times New Roman" w:hint="eastAsia"/>
                <w:bCs/>
                <w:sz w:val="24"/>
              </w:rPr>
              <w:tab/>
              <w:t>体检报告</w:t>
            </w:r>
          </w:p>
          <w:p w14:paraId="076AC617"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5、中医辨识</w:t>
            </w:r>
            <w:r>
              <w:rPr>
                <w:rFonts w:ascii="楷体_GB2312" w:eastAsia="楷体_GB2312" w:hAnsi="宋体" w:cs="Times New Roman" w:hint="eastAsia"/>
                <w:bCs/>
                <w:sz w:val="24"/>
              </w:rPr>
              <w:tab/>
              <w:t>中医体质评估、体质评估报告</w:t>
            </w:r>
          </w:p>
          <w:p w14:paraId="263E1E53"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七、财务中心管理系统账单管理</w:t>
            </w:r>
            <w:r>
              <w:rPr>
                <w:rFonts w:ascii="楷体_GB2312" w:eastAsia="楷体_GB2312" w:hAnsi="宋体" w:cs="Times New Roman" w:hint="eastAsia"/>
                <w:bCs/>
                <w:sz w:val="24"/>
              </w:rPr>
              <w:tab/>
              <w:t>老人账单管理、账单筛选，搜索、账单打印、押金单打印、缴费、</w:t>
            </w:r>
            <w:r>
              <w:rPr>
                <w:rFonts w:ascii="楷体_GB2312" w:eastAsia="楷体_GB2312" w:hAnsi="宋体" w:cs="Times New Roman" w:hint="eastAsia"/>
                <w:bCs/>
                <w:sz w:val="24"/>
              </w:rPr>
              <w:lastRenderedPageBreak/>
              <w:t>账单修改、账单详情、账单操作记录、老人金额统计、老人账户管理、账户创建、账户充值、账户退款（取现）、账户记录、账户自动扣费设置、账单打印标题、老人退住记录、账单自助查询</w:t>
            </w:r>
          </w:p>
          <w:p w14:paraId="381E11F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八、餐饮管理系统</w:t>
            </w:r>
            <w:r>
              <w:rPr>
                <w:rFonts w:ascii="楷体_GB2312" w:eastAsia="楷体_GB2312" w:hAnsi="宋体" w:cs="Times New Roman" w:hint="eastAsia"/>
                <w:bCs/>
                <w:sz w:val="24"/>
              </w:rPr>
              <w:tab/>
              <w:t xml:space="preserve"> 餐饮管理</w:t>
            </w:r>
            <w:r>
              <w:rPr>
                <w:rFonts w:ascii="楷体_GB2312" w:eastAsia="楷体_GB2312" w:hAnsi="宋体" w:cs="Times New Roman" w:hint="eastAsia"/>
                <w:bCs/>
                <w:sz w:val="24"/>
              </w:rPr>
              <w:tab/>
              <w:t>点餐系统、点餐记录、食谱管理、食物管理、食物套餐、食物类型、禁忌人群、食物口味、食物口感、餐厅管理、餐厅类型、供应状态、供应区域、用餐时间点设置、餐饮供应商管理</w:t>
            </w:r>
          </w:p>
          <w:p w14:paraId="74A348C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九、服务商系统</w:t>
            </w:r>
            <w:r>
              <w:rPr>
                <w:rFonts w:ascii="楷体_GB2312" w:eastAsia="楷体_GB2312" w:hAnsi="宋体" w:cs="Times New Roman" w:hint="eastAsia"/>
                <w:bCs/>
                <w:sz w:val="24"/>
              </w:rPr>
              <w:tab/>
              <w:t>1、服务商管理</w:t>
            </w:r>
            <w:r>
              <w:rPr>
                <w:rFonts w:ascii="楷体_GB2312" w:eastAsia="楷体_GB2312" w:hAnsi="宋体" w:cs="Times New Roman" w:hint="eastAsia"/>
                <w:bCs/>
                <w:sz w:val="24"/>
              </w:rPr>
              <w:tab/>
              <w:t>服务商管理、服务商账单、服务商人员管理、自由职业者管理</w:t>
            </w:r>
          </w:p>
          <w:p w14:paraId="372CE32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2、服务商维护</w:t>
            </w:r>
            <w:r>
              <w:rPr>
                <w:rFonts w:ascii="楷体_GB2312" w:eastAsia="楷体_GB2312" w:hAnsi="宋体" w:cs="Times New Roman" w:hint="eastAsia"/>
                <w:bCs/>
                <w:sz w:val="24"/>
              </w:rPr>
              <w:tab/>
              <w:t>服务商部门配置、商务模式管理</w:t>
            </w:r>
          </w:p>
          <w:p w14:paraId="5012FA40"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十、居家社区服务订单系统</w:t>
            </w:r>
            <w:r>
              <w:rPr>
                <w:rFonts w:ascii="楷体_GB2312" w:eastAsia="楷体_GB2312" w:hAnsi="宋体" w:cs="Times New Roman" w:hint="eastAsia"/>
                <w:bCs/>
                <w:sz w:val="24"/>
              </w:rPr>
              <w:tab/>
            </w:r>
            <w:r>
              <w:rPr>
                <w:rFonts w:ascii="楷体_GB2312" w:eastAsia="楷体_GB2312" w:hAnsi="宋体" w:cs="Times New Roman" w:hint="eastAsia"/>
                <w:bCs/>
                <w:sz w:val="24"/>
              </w:rPr>
              <w:t> </w:t>
            </w:r>
            <w:r>
              <w:rPr>
                <w:rFonts w:ascii="楷体_GB2312" w:eastAsia="楷体_GB2312" w:hAnsi="宋体" w:cs="Times New Roman" w:hint="eastAsia"/>
                <w:bCs/>
                <w:sz w:val="24"/>
              </w:rPr>
              <w:t>1、服务项目管理</w:t>
            </w:r>
            <w:r>
              <w:rPr>
                <w:rFonts w:ascii="楷体_GB2312" w:eastAsia="楷体_GB2312" w:hAnsi="宋体" w:cs="Times New Roman" w:hint="eastAsia"/>
                <w:bCs/>
                <w:sz w:val="24"/>
              </w:rPr>
              <w:tab/>
              <w:t>计价单位管理、服务类型父类、服务类型子类、服务项目管理、服务套餐管理</w:t>
            </w:r>
          </w:p>
          <w:p w14:paraId="0317541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2、服务订单管理</w:t>
            </w:r>
            <w:r>
              <w:rPr>
                <w:rFonts w:ascii="楷体_GB2312" w:eastAsia="楷体_GB2312" w:hAnsi="宋体" w:cs="Times New Roman" w:hint="eastAsia"/>
                <w:bCs/>
                <w:sz w:val="24"/>
              </w:rPr>
              <w:tab/>
              <w:t>订单新增、订单列表、预约方式、订单评价、评价类型、订单回访、订单投诉、服务订单统计、订单计划管理、接单超时设置</w:t>
            </w:r>
          </w:p>
          <w:p w14:paraId="31021DA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3、呼叫中心管理</w:t>
            </w:r>
            <w:r>
              <w:rPr>
                <w:rFonts w:ascii="楷体_GB2312" w:eastAsia="楷体_GB2312" w:hAnsi="宋体" w:cs="Times New Roman" w:hint="eastAsia"/>
                <w:bCs/>
                <w:sz w:val="24"/>
              </w:rPr>
              <w:tab/>
              <w:t>坐席状态监控、呼叫记录统计、呼叫录音管理、呼叫参数设置</w:t>
            </w:r>
          </w:p>
          <w:p w14:paraId="39391A1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十一、家庭医生系统管理</w:t>
            </w:r>
          </w:p>
          <w:p w14:paraId="5EABB81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1、家庭医生管理</w:t>
            </w:r>
            <w:r>
              <w:rPr>
                <w:rFonts w:ascii="楷体_GB2312" w:eastAsia="楷体_GB2312" w:hAnsi="宋体" w:cs="Times New Roman" w:hint="eastAsia"/>
                <w:bCs/>
                <w:sz w:val="24"/>
              </w:rPr>
              <w:tab/>
              <w:t>家庭医生管理、回复健康咨询、取消签约管理、医生个人档案、长者健康档案、健康评估报告、医生随访管理、签约咨询管理、健康咨询记录、预约申请管理、预约受理管理、我的签约记录、签约老人记录、查看评估报告</w:t>
            </w:r>
          </w:p>
          <w:p w14:paraId="7CC1C688"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2、家庭医生维护</w:t>
            </w:r>
            <w:r>
              <w:rPr>
                <w:rFonts w:ascii="楷体_GB2312" w:eastAsia="楷体_GB2312" w:hAnsi="宋体" w:cs="Times New Roman" w:hint="eastAsia"/>
                <w:bCs/>
                <w:sz w:val="24"/>
              </w:rPr>
              <w:tab/>
              <w:t>医院管理、科室管理、职务管理、随访类型、随访方式、症状管理、持续时间、健康状况、健康状态</w:t>
            </w:r>
          </w:p>
          <w:p w14:paraId="30EA457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十二、智能硬件管理系统模块</w:t>
            </w:r>
            <w:r>
              <w:rPr>
                <w:rFonts w:ascii="楷体_GB2312" w:eastAsia="楷体_GB2312" w:hAnsi="宋体" w:cs="Times New Roman" w:hint="eastAsia"/>
                <w:bCs/>
                <w:sz w:val="24"/>
              </w:rPr>
              <w:tab/>
              <w:t>智能硬件</w:t>
            </w:r>
            <w:r>
              <w:rPr>
                <w:rFonts w:ascii="楷体_GB2312" w:eastAsia="楷体_GB2312" w:hAnsi="宋体" w:cs="Times New Roman" w:hint="eastAsia"/>
                <w:bCs/>
                <w:sz w:val="24"/>
              </w:rPr>
              <w:tab/>
              <w:t>智能设备管理、安防设备管理、设备厂商信息、设备品牌型号、设备类型父类、设备类型子类</w:t>
            </w:r>
          </w:p>
          <w:p w14:paraId="2678D6C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十三、志愿者系统1、志愿者管理</w:t>
            </w:r>
            <w:r>
              <w:rPr>
                <w:rFonts w:ascii="楷体_GB2312" w:eastAsia="楷体_GB2312" w:hAnsi="宋体" w:cs="Times New Roman" w:hint="eastAsia"/>
                <w:bCs/>
                <w:sz w:val="24"/>
              </w:rPr>
              <w:tab/>
              <w:t>志愿者档案、志愿者小组、时间银行、活动管理、活动总结、表彰记录、活动点评、需求采集、志愿者绑卡、志愿者刷卡、志愿者培训、投诉记录查看、志愿者刷卡记录、志愿者礼品兑换</w:t>
            </w:r>
          </w:p>
          <w:p w14:paraId="04D5631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十四、老年大学系统</w:t>
            </w:r>
            <w:r>
              <w:rPr>
                <w:rFonts w:ascii="楷体_GB2312" w:eastAsia="楷体_GB2312" w:hAnsi="宋体" w:cs="Times New Roman" w:hint="eastAsia"/>
                <w:bCs/>
                <w:sz w:val="24"/>
              </w:rPr>
              <w:tab/>
              <w:t>老年大学</w:t>
            </w:r>
            <w:r>
              <w:rPr>
                <w:rFonts w:ascii="楷体_GB2312" w:eastAsia="楷体_GB2312" w:hAnsi="宋体" w:cs="Times New Roman" w:hint="eastAsia"/>
                <w:bCs/>
                <w:sz w:val="24"/>
              </w:rPr>
              <w:tab/>
              <w:t>相册视频管理、视频类型设置</w:t>
            </w:r>
          </w:p>
          <w:p w14:paraId="09485E47"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十五、管理中心系统</w:t>
            </w:r>
            <w:r>
              <w:rPr>
                <w:rFonts w:ascii="楷体_GB2312" w:eastAsia="楷体_GB2312" w:hAnsi="宋体" w:cs="Times New Roman" w:hint="eastAsia"/>
                <w:bCs/>
                <w:sz w:val="24"/>
              </w:rPr>
              <w:tab/>
            </w:r>
          </w:p>
          <w:p w14:paraId="38557E3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1、人事管理</w:t>
            </w:r>
            <w:r>
              <w:rPr>
                <w:rFonts w:ascii="楷体_GB2312" w:eastAsia="楷体_GB2312" w:hAnsi="宋体" w:cs="Times New Roman" w:hint="eastAsia"/>
                <w:bCs/>
                <w:sz w:val="24"/>
              </w:rPr>
              <w:tab/>
              <w:t>员工管理、奖惩管理、人事变动、人事考勤、团队管理、请假管理、加班管理、工资管理、培训管理</w:t>
            </w:r>
          </w:p>
          <w:p w14:paraId="42D8F00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2、一卡通</w:t>
            </w:r>
            <w:r>
              <w:rPr>
                <w:rFonts w:ascii="楷体_GB2312" w:eastAsia="楷体_GB2312" w:hAnsi="宋体" w:cs="Times New Roman" w:hint="eastAsia"/>
                <w:bCs/>
                <w:sz w:val="24"/>
              </w:rPr>
              <w:tab/>
              <w:t>一卡通卡片管理、一卡通充值统计、长者刷卡记录、长者刷卡统计</w:t>
            </w:r>
          </w:p>
          <w:p w14:paraId="177E39A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lastRenderedPageBreak/>
              <w:t>3、移动端管理</w:t>
            </w:r>
            <w:r>
              <w:rPr>
                <w:rFonts w:ascii="楷体_GB2312" w:eastAsia="楷体_GB2312" w:hAnsi="宋体" w:cs="Times New Roman" w:hint="eastAsia"/>
                <w:bCs/>
                <w:sz w:val="24"/>
              </w:rPr>
              <w:tab/>
              <w:t>广告类型管理、轮播 图 设置、新闻编辑管理、老人关联子女、网络电话管理、综合设置管理、意见反馈记录</w:t>
            </w:r>
          </w:p>
          <w:p w14:paraId="6075A89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4、礼品管理</w:t>
            </w:r>
            <w:r>
              <w:rPr>
                <w:rFonts w:ascii="楷体_GB2312" w:eastAsia="楷体_GB2312" w:hAnsi="宋体" w:cs="Times New Roman" w:hint="eastAsia"/>
                <w:bCs/>
                <w:sz w:val="24"/>
              </w:rPr>
              <w:tab/>
              <w:t>礼品设置、礼品兑换</w:t>
            </w:r>
          </w:p>
          <w:p w14:paraId="1CD146D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5、短信管理</w:t>
            </w:r>
            <w:r>
              <w:rPr>
                <w:rFonts w:ascii="楷体_GB2312" w:eastAsia="楷体_GB2312" w:hAnsi="宋体" w:cs="Times New Roman" w:hint="eastAsia"/>
                <w:bCs/>
                <w:sz w:val="24"/>
              </w:rPr>
              <w:tab/>
              <w:t>短信模板、短信类型、短信发送、黑名单管理、生日短信模板</w:t>
            </w:r>
          </w:p>
          <w:p w14:paraId="2396FFA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6、办公管理</w:t>
            </w:r>
            <w:r>
              <w:rPr>
                <w:rFonts w:ascii="楷体_GB2312" w:eastAsia="楷体_GB2312" w:hAnsi="宋体" w:cs="Times New Roman" w:hint="eastAsia"/>
                <w:bCs/>
                <w:sz w:val="24"/>
              </w:rPr>
              <w:tab/>
              <w:t>企业通讯录、我的日程安排</w:t>
            </w:r>
          </w:p>
          <w:p w14:paraId="72DB15F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7、公告管理</w:t>
            </w:r>
            <w:r>
              <w:rPr>
                <w:rFonts w:ascii="楷体_GB2312" w:eastAsia="楷体_GB2312" w:hAnsi="宋体" w:cs="Times New Roman" w:hint="eastAsia"/>
                <w:bCs/>
                <w:sz w:val="24"/>
              </w:rPr>
              <w:tab/>
              <w:t>公告通知发布、公告类型维护</w:t>
            </w:r>
          </w:p>
          <w:p w14:paraId="59E78711"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8、知识培训</w:t>
            </w:r>
            <w:r>
              <w:rPr>
                <w:rFonts w:ascii="楷体_GB2312" w:eastAsia="楷体_GB2312" w:hAnsi="宋体" w:cs="Times New Roman" w:hint="eastAsia"/>
                <w:bCs/>
                <w:sz w:val="24"/>
              </w:rPr>
              <w:tab/>
              <w:t>知识库管理、知识库类型</w:t>
            </w:r>
          </w:p>
          <w:p w14:paraId="2235704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9、共享下载</w:t>
            </w:r>
            <w:r>
              <w:rPr>
                <w:rFonts w:ascii="楷体_GB2312" w:eastAsia="楷体_GB2312" w:hAnsi="宋体" w:cs="Times New Roman" w:hint="eastAsia"/>
                <w:bCs/>
                <w:sz w:val="24"/>
              </w:rPr>
              <w:tab/>
              <w:t>共享下载</w:t>
            </w:r>
          </w:p>
          <w:p w14:paraId="7720B96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10、打印管理</w:t>
            </w:r>
            <w:r>
              <w:rPr>
                <w:rFonts w:ascii="楷体_GB2312" w:eastAsia="楷体_GB2312" w:hAnsi="宋体" w:cs="Times New Roman" w:hint="eastAsia"/>
                <w:bCs/>
                <w:sz w:val="24"/>
              </w:rPr>
              <w:tab/>
              <w:t>在线打印</w:t>
            </w:r>
          </w:p>
          <w:p w14:paraId="3D761A1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11、日志管理</w:t>
            </w:r>
            <w:r>
              <w:rPr>
                <w:rFonts w:ascii="楷体_GB2312" w:eastAsia="楷体_GB2312" w:hAnsi="宋体" w:cs="Times New Roman" w:hint="eastAsia"/>
                <w:bCs/>
                <w:sz w:val="24"/>
              </w:rPr>
              <w:tab/>
              <w:t>操作日志、登录日志</w:t>
            </w:r>
          </w:p>
          <w:p w14:paraId="76D46EB9"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十六、居家社区系统维护</w:t>
            </w:r>
            <w:r>
              <w:rPr>
                <w:rFonts w:ascii="楷体_GB2312" w:eastAsia="楷体_GB2312" w:hAnsi="宋体" w:cs="Times New Roman" w:hint="eastAsia"/>
                <w:bCs/>
                <w:sz w:val="24"/>
              </w:rPr>
              <w:tab/>
            </w:r>
          </w:p>
          <w:p w14:paraId="4EA8A525"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1、权限管理</w:t>
            </w:r>
            <w:r>
              <w:rPr>
                <w:rFonts w:ascii="楷体_GB2312" w:eastAsia="楷体_GB2312" w:hAnsi="宋体" w:cs="Times New Roman" w:hint="eastAsia"/>
                <w:bCs/>
                <w:sz w:val="24"/>
              </w:rPr>
              <w:tab/>
              <w:t>资源菜单管理、资源组管理、内部角色管理、连锁企业权限管理</w:t>
            </w:r>
          </w:p>
          <w:p w14:paraId="36D452AF"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2、OEM管理</w:t>
            </w:r>
            <w:r>
              <w:rPr>
                <w:rFonts w:ascii="楷体_GB2312" w:eastAsia="楷体_GB2312" w:hAnsi="宋体" w:cs="Times New Roman" w:hint="eastAsia"/>
                <w:bCs/>
                <w:sz w:val="24"/>
              </w:rPr>
              <w:tab/>
              <w:t>首页管理、LOGO管理</w:t>
            </w:r>
          </w:p>
          <w:p w14:paraId="0A74E00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3、地区管理</w:t>
            </w:r>
            <w:r>
              <w:rPr>
                <w:rFonts w:ascii="楷体_GB2312" w:eastAsia="楷体_GB2312" w:hAnsi="宋体" w:cs="Times New Roman" w:hint="eastAsia"/>
                <w:bCs/>
                <w:sz w:val="24"/>
              </w:rPr>
              <w:tab/>
              <w:t>省份管理、城市管理、街道管理、区县管理</w:t>
            </w:r>
          </w:p>
          <w:p w14:paraId="40C398A7"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4、企业部门配置</w:t>
            </w:r>
            <w:r>
              <w:rPr>
                <w:rFonts w:ascii="楷体_GB2312" w:eastAsia="楷体_GB2312" w:hAnsi="宋体" w:cs="Times New Roman" w:hint="eastAsia"/>
                <w:bCs/>
                <w:sz w:val="24"/>
              </w:rPr>
              <w:tab/>
              <w:t>部门配置</w:t>
            </w:r>
          </w:p>
          <w:p w14:paraId="2AC4214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5、基础数据维护</w:t>
            </w:r>
            <w:r>
              <w:rPr>
                <w:rFonts w:ascii="楷体_GB2312" w:eastAsia="楷体_GB2312" w:hAnsi="宋体" w:cs="Times New Roman" w:hint="eastAsia"/>
                <w:bCs/>
                <w:sz w:val="24"/>
              </w:rPr>
              <w:tab/>
              <w:t>照看人、服务区域、报名角色、服务状态、人员类型、居住情况、希望参加活动</w:t>
            </w:r>
          </w:p>
          <w:p w14:paraId="413D55C4"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6、自定义字段管理</w:t>
            </w:r>
            <w:r>
              <w:rPr>
                <w:rFonts w:ascii="楷体_GB2312" w:eastAsia="楷体_GB2312" w:hAnsi="宋体" w:cs="Times New Roman" w:hint="eastAsia"/>
                <w:bCs/>
                <w:sz w:val="24"/>
              </w:rPr>
              <w:tab/>
              <w:t>类型配置、内容配置</w:t>
            </w:r>
          </w:p>
          <w:p w14:paraId="69102A2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7、告警及超时管理</w:t>
            </w:r>
            <w:r>
              <w:rPr>
                <w:rFonts w:ascii="楷体_GB2312" w:eastAsia="楷体_GB2312" w:hAnsi="宋体" w:cs="Times New Roman" w:hint="eastAsia"/>
                <w:bCs/>
                <w:sz w:val="24"/>
              </w:rPr>
              <w:tab/>
              <w:t>告警超时管理、告警处理类型</w:t>
            </w:r>
          </w:p>
          <w:p w14:paraId="2C2DEDDD"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十七、移动互联网系统</w:t>
            </w:r>
          </w:p>
          <w:p w14:paraId="790B0D00"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1、关爱老人（小程序）</w:t>
            </w:r>
            <w:r>
              <w:rPr>
                <w:rFonts w:ascii="楷体_GB2312" w:eastAsia="楷体_GB2312" w:hAnsi="宋体" w:cs="Times New Roman" w:hint="eastAsia"/>
                <w:bCs/>
                <w:sz w:val="24"/>
              </w:rPr>
              <w:tab/>
              <w:t>老人天地、子女/亲属、服务商、护工、服务人员、自由职业者、志愿者、买药人、评估人员、驿站销售员、巡视人员</w:t>
            </w:r>
          </w:p>
          <w:p w14:paraId="37FEB169"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2、老人APP</w:t>
            </w:r>
            <w:r>
              <w:rPr>
                <w:rFonts w:ascii="楷体_GB2312" w:eastAsia="楷体_GB2312" w:hAnsi="宋体" w:cs="Times New Roman" w:hint="eastAsia"/>
                <w:bCs/>
                <w:sz w:val="24"/>
              </w:rPr>
              <w:tab/>
              <w:t>SOS键、服务中心按键、我在哪里、放大镜、健康资讯、浏览器、免费呼叫、脸谱呼叫、定位</w:t>
            </w:r>
          </w:p>
          <w:p w14:paraId="40E8DF16"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3、子女端</w:t>
            </w:r>
            <w:r>
              <w:rPr>
                <w:rFonts w:ascii="楷体_GB2312" w:eastAsia="楷体_GB2312" w:hAnsi="宋体" w:cs="Times New Roman" w:hint="eastAsia"/>
                <w:bCs/>
                <w:sz w:val="24"/>
              </w:rPr>
              <w:tab/>
              <w:t>生活服务、云健康、手动录入健康数据、e家庭、相册视频管理、位置服务、睡眠关爱、视频电话、告警管理、业务订单、账单记录、护理记录、充值、商城、服务点评和投诉、新闻资讯、广告栏</w:t>
            </w:r>
          </w:p>
          <w:p w14:paraId="40C335F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4、服务商端</w:t>
            </w:r>
            <w:r>
              <w:rPr>
                <w:rFonts w:ascii="楷体_GB2312" w:eastAsia="楷体_GB2312" w:hAnsi="宋体" w:cs="Times New Roman" w:hint="eastAsia"/>
                <w:bCs/>
                <w:sz w:val="24"/>
              </w:rPr>
              <w:tab/>
              <w:t>工单跟踪、服务抢单、查询统计、派单管理、现场下单、老人信息录入、手动采集、通知管理、网络电话</w:t>
            </w:r>
          </w:p>
          <w:p w14:paraId="1BF94E6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十八、呼叫中心系统、智能呼叫、来电弹屏、语音导航、软电话功能</w:t>
            </w:r>
            <w:r>
              <w:rPr>
                <w:rFonts w:ascii="楷体_GB2312" w:eastAsia="楷体_GB2312" w:hAnsi="宋体" w:cs="Times New Roman" w:hint="eastAsia"/>
                <w:bCs/>
                <w:sz w:val="24"/>
              </w:rPr>
              <w:tab/>
              <w:t>、ACD、主页、分机管理、中继管理、状态监控、平台设置、基本配置、坐席管理、运营管理、呼叫管理、系统维护</w:t>
            </w:r>
            <w:r>
              <w:rPr>
                <w:rFonts w:ascii="楷体_GB2312" w:eastAsia="楷体_GB2312" w:hAnsi="宋体" w:cs="Times New Roman" w:hint="eastAsia"/>
                <w:bCs/>
                <w:sz w:val="24"/>
              </w:rPr>
              <w:tab/>
            </w:r>
          </w:p>
          <w:p w14:paraId="46423FFA"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十九、指挥中心系统</w:t>
            </w:r>
            <w:r>
              <w:rPr>
                <w:rFonts w:ascii="楷体_GB2312" w:eastAsia="楷体_GB2312" w:hAnsi="宋体" w:cs="Times New Roman" w:hint="eastAsia"/>
                <w:bCs/>
                <w:sz w:val="24"/>
              </w:rPr>
              <w:tab/>
              <w:t>1、大屏展示</w:t>
            </w:r>
            <w:r>
              <w:rPr>
                <w:rFonts w:ascii="楷体_GB2312" w:eastAsia="楷体_GB2312" w:hAnsi="宋体" w:cs="Times New Roman" w:hint="eastAsia"/>
                <w:bCs/>
                <w:sz w:val="24"/>
              </w:rPr>
              <w:tab/>
              <w:t>综合展示中心、养老资源监管、视频监控、志愿者统计、老人统</w:t>
            </w:r>
            <w:r>
              <w:rPr>
                <w:rFonts w:ascii="楷体_GB2312" w:eastAsia="楷体_GB2312" w:hAnsi="宋体" w:cs="Times New Roman" w:hint="eastAsia"/>
                <w:bCs/>
                <w:sz w:val="24"/>
              </w:rPr>
              <w:lastRenderedPageBreak/>
              <w:t>计、服务/呼叫、报警调度中心、健康巡诊可视化。</w:t>
            </w:r>
          </w:p>
          <w:p w14:paraId="769D433E"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2、数据展示大屏自定义组件管理"</w:t>
            </w:r>
            <w:r>
              <w:rPr>
                <w:rFonts w:ascii="楷体_GB2312" w:eastAsia="楷体_GB2312" w:hAnsi="宋体" w:cs="Times New Roman" w:hint="eastAsia"/>
                <w:bCs/>
                <w:sz w:val="24"/>
              </w:rPr>
              <w:tab/>
              <w:t>组件类型、组件内容。</w:t>
            </w:r>
          </w:p>
          <w:p w14:paraId="0A29912C"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3、大屏自定义</w:t>
            </w:r>
            <w:r>
              <w:rPr>
                <w:rFonts w:ascii="楷体_GB2312" w:eastAsia="楷体_GB2312" w:hAnsi="宋体" w:cs="Times New Roman" w:hint="eastAsia"/>
                <w:bCs/>
                <w:sz w:val="24"/>
              </w:rPr>
              <w:tab/>
              <w:t>数据展示首页配置、报警调度中心配置。</w:t>
            </w:r>
          </w:p>
          <w:p w14:paraId="77B2EAF8"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4、大屏维护</w:t>
            </w:r>
            <w:r>
              <w:rPr>
                <w:rFonts w:ascii="楷体_GB2312" w:eastAsia="楷体_GB2312" w:hAnsi="宋体" w:cs="Times New Roman" w:hint="eastAsia"/>
                <w:bCs/>
                <w:sz w:val="24"/>
              </w:rPr>
              <w:tab/>
              <w:t>大屏数据控制、视频监控设置、大屏LOGO管理、地图分布中心。</w:t>
            </w:r>
          </w:p>
          <w:p w14:paraId="25ED2FD2"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5、助餐可视化</w:t>
            </w:r>
            <w:r>
              <w:rPr>
                <w:rFonts w:ascii="楷体_GB2312" w:eastAsia="楷体_GB2312" w:hAnsi="宋体" w:cs="Times New Roman" w:hint="eastAsia"/>
                <w:bCs/>
                <w:sz w:val="24"/>
              </w:rPr>
              <w:tab/>
              <w:t>助餐可视化、人脸监测数据、NVR设备配置。</w:t>
            </w:r>
          </w:p>
          <w:p w14:paraId="17504B5B" w14:textId="77777777" w:rsidR="005C632E" w:rsidRDefault="005C632E" w:rsidP="005C632E">
            <w:pPr>
              <w:ind w:firstLineChars="200" w:firstLine="480"/>
              <w:rPr>
                <w:rFonts w:ascii="楷体_GB2312" w:eastAsia="楷体_GB2312" w:hAnsi="宋体"/>
                <w:bCs/>
                <w:sz w:val="24"/>
              </w:rPr>
            </w:pPr>
            <w:r>
              <w:rPr>
                <w:rFonts w:ascii="楷体_GB2312" w:eastAsia="楷体_GB2312" w:hAnsi="宋体" w:cs="Times New Roman" w:hint="eastAsia"/>
                <w:bCs/>
                <w:sz w:val="24"/>
              </w:rPr>
              <w:t>二十、集团子企业连锁多级管理系统</w:t>
            </w:r>
            <w:r>
              <w:rPr>
                <w:rFonts w:ascii="楷体_GB2312" w:eastAsia="楷体_GB2312" w:hAnsi="宋体" w:cs="Times New Roman" w:hint="eastAsia"/>
                <w:bCs/>
                <w:sz w:val="24"/>
              </w:rPr>
              <w:tab/>
              <w:t>连锁管理</w:t>
            </w:r>
            <w:r>
              <w:rPr>
                <w:rFonts w:ascii="楷体_GB2312" w:eastAsia="楷体_GB2312" w:hAnsi="宋体" w:cs="Times New Roman" w:hint="eastAsia"/>
                <w:bCs/>
                <w:sz w:val="24"/>
              </w:rPr>
              <w:tab/>
              <w:t>子企业管理、服务中心管理、社区驿站管理</w:t>
            </w:r>
          </w:p>
          <w:p w14:paraId="02826CAD" w14:textId="7E67A125" w:rsidR="005C632E" w:rsidRDefault="005C632E" w:rsidP="005C632E">
            <w:pPr>
              <w:rPr>
                <w:rFonts w:hint="eastAsia"/>
                <w:sz w:val="28"/>
                <w:szCs w:val="28"/>
              </w:rPr>
            </w:pPr>
            <w:r>
              <w:rPr>
                <w:rFonts w:ascii="楷体_GB2312" w:eastAsia="楷体_GB2312" w:hAnsi="宋体" w:cs="Times New Roman" w:hint="eastAsia"/>
                <w:bCs/>
                <w:sz w:val="24"/>
              </w:rPr>
              <w:t>二十一、快捷桌面工作台添加入口、数据展示</w:t>
            </w:r>
          </w:p>
        </w:tc>
        <w:tc>
          <w:tcPr>
            <w:tcW w:w="992" w:type="dxa"/>
          </w:tcPr>
          <w:p w14:paraId="608FE8AF" w14:textId="7D432B2E" w:rsidR="005C632E" w:rsidRDefault="005C632E" w:rsidP="005C632E">
            <w:pPr>
              <w:rPr>
                <w:rFonts w:hint="eastAsia"/>
                <w:sz w:val="28"/>
                <w:szCs w:val="28"/>
              </w:rPr>
            </w:pPr>
            <w:r>
              <w:rPr>
                <w:rFonts w:hint="eastAsia"/>
                <w:sz w:val="28"/>
                <w:szCs w:val="28"/>
              </w:rPr>
              <w:lastRenderedPageBreak/>
              <w:t>1</w:t>
            </w:r>
          </w:p>
        </w:tc>
      </w:tr>
      <w:tr w:rsidR="005C632E" w14:paraId="5F441C1E" w14:textId="77777777" w:rsidTr="005C632E">
        <w:tc>
          <w:tcPr>
            <w:tcW w:w="851" w:type="dxa"/>
            <w:vAlign w:val="center"/>
          </w:tcPr>
          <w:p w14:paraId="70C12800" w14:textId="6C60073A" w:rsidR="005C632E" w:rsidRDefault="005C632E" w:rsidP="005C632E">
            <w:pPr>
              <w:jc w:val="center"/>
              <w:rPr>
                <w:rFonts w:hint="eastAsia"/>
                <w:sz w:val="28"/>
                <w:szCs w:val="28"/>
              </w:rPr>
            </w:pPr>
            <w:r>
              <w:rPr>
                <w:rFonts w:hint="eastAsia"/>
                <w:sz w:val="28"/>
                <w:szCs w:val="28"/>
              </w:rPr>
              <w:lastRenderedPageBreak/>
              <w:t>5</w:t>
            </w:r>
          </w:p>
        </w:tc>
        <w:tc>
          <w:tcPr>
            <w:tcW w:w="1559" w:type="dxa"/>
            <w:vAlign w:val="center"/>
          </w:tcPr>
          <w:p w14:paraId="3D288AFA" w14:textId="44269D2A" w:rsidR="005C632E" w:rsidRDefault="005C632E" w:rsidP="005C632E">
            <w:pPr>
              <w:jc w:val="center"/>
              <w:rPr>
                <w:rFonts w:hint="eastAsia"/>
                <w:sz w:val="28"/>
                <w:szCs w:val="28"/>
              </w:rPr>
            </w:pPr>
            <w:r>
              <w:rPr>
                <w:rFonts w:ascii="楷体" w:eastAsia="楷体" w:hAnsi="楷体" w:cs="楷体" w:hint="eastAsia"/>
                <w:sz w:val="24"/>
                <w:szCs w:val="24"/>
              </w:rPr>
              <w:t>智慧健康养老核心技术认知学习系统</w:t>
            </w:r>
          </w:p>
        </w:tc>
        <w:tc>
          <w:tcPr>
            <w:tcW w:w="5954" w:type="dxa"/>
            <w:vAlign w:val="center"/>
          </w:tcPr>
          <w:p w14:paraId="689E0665"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1.智慧健康养老核心技术认知学习系统分为前台使用端与后台数据管理端两部分，使用账号即可登录系统。</w:t>
            </w:r>
          </w:p>
          <w:p w14:paraId="11683792"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2、不受场地和电脑限制，可在任意空间进行学习和操作。</w:t>
            </w:r>
          </w:p>
          <w:p w14:paraId="66289E93"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3、后台管理端分为教师端和校级管理员</w:t>
            </w:r>
          </w:p>
          <w:p w14:paraId="3F5852A1"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4、教师端包含学生账号的增加、删除、修改、查询等功能</w:t>
            </w:r>
          </w:p>
          <w:p w14:paraId="3A66D38A"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5、校级管理员端包含教师账号的增加、删除、修改、查询等功能；学生账号的增加、删除、修改、查询等功能</w:t>
            </w:r>
          </w:p>
          <w:p w14:paraId="15CE21F0" w14:textId="77777777" w:rsidR="005C632E" w:rsidRDefault="005C632E" w:rsidP="005C632E">
            <w:pPr>
              <w:ind w:firstLineChars="200" w:firstLine="480"/>
              <w:jc w:val="center"/>
              <w:rPr>
                <w:rFonts w:ascii="楷体" w:eastAsia="楷体" w:hAnsi="楷体" w:cs="楷体"/>
                <w:sz w:val="24"/>
                <w:szCs w:val="24"/>
              </w:rPr>
            </w:pPr>
            <w:r>
              <w:rPr>
                <w:rFonts w:ascii="楷体" w:eastAsia="楷体" w:hAnsi="楷体" w:cs="楷体" w:hint="eastAsia"/>
                <w:sz w:val="24"/>
                <w:szCs w:val="24"/>
              </w:rPr>
              <w:t>6、系统包含9项核心技术及应用（1）物联网 （2）互联网（3）定位技术（4）云计算（5）大数据（6）区块链（7）人工智能（8）机器人（9）可穿戴设备</w:t>
            </w:r>
          </w:p>
          <w:p w14:paraId="57685FC7" w14:textId="1FF8AEA2" w:rsidR="005C632E" w:rsidRDefault="005C632E" w:rsidP="005C632E">
            <w:pPr>
              <w:jc w:val="center"/>
              <w:rPr>
                <w:rFonts w:hint="eastAsia"/>
                <w:sz w:val="28"/>
                <w:szCs w:val="28"/>
              </w:rPr>
            </w:pPr>
            <w:r>
              <w:rPr>
                <w:rFonts w:ascii="楷体" w:eastAsia="楷体" w:hAnsi="楷体" w:cs="楷体" w:hint="eastAsia"/>
                <w:sz w:val="24"/>
                <w:szCs w:val="24"/>
              </w:rPr>
              <w:t>7、视频不少于30个，实长不少于1800秒。</w:t>
            </w:r>
          </w:p>
        </w:tc>
        <w:tc>
          <w:tcPr>
            <w:tcW w:w="992" w:type="dxa"/>
            <w:vAlign w:val="center"/>
          </w:tcPr>
          <w:p w14:paraId="5A2F2FA8" w14:textId="14DC74C8" w:rsidR="005C632E" w:rsidRDefault="005C632E" w:rsidP="005C632E">
            <w:pPr>
              <w:jc w:val="center"/>
              <w:rPr>
                <w:rFonts w:hint="eastAsia"/>
                <w:sz w:val="28"/>
                <w:szCs w:val="28"/>
              </w:rPr>
            </w:pPr>
            <w:r>
              <w:rPr>
                <w:rFonts w:hint="eastAsia"/>
                <w:sz w:val="28"/>
                <w:szCs w:val="28"/>
              </w:rPr>
              <w:t>1</w:t>
            </w:r>
          </w:p>
        </w:tc>
      </w:tr>
    </w:tbl>
    <w:p w14:paraId="63FF798B" w14:textId="77777777" w:rsidR="00BC4DC3" w:rsidRDefault="00BC4DC3" w:rsidP="005C632E">
      <w:pPr>
        <w:rPr>
          <w:sz w:val="28"/>
          <w:szCs w:val="28"/>
        </w:rPr>
      </w:pPr>
      <w:bookmarkStart w:id="0" w:name="_GoBack"/>
      <w:bookmarkEnd w:id="0"/>
    </w:p>
    <w:sectPr w:rsidR="00BC4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E4CA" w14:textId="77777777" w:rsidR="00CA05E2" w:rsidRDefault="00CA05E2" w:rsidP="005C632E">
      <w:r>
        <w:separator/>
      </w:r>
    </w:p>
  </w:endnote>
  <w:endnote w:type="continuationSeparator" w:id="0">
    <w:p w14:paraId="3E3A3685" w14:textId="77777777" w:rsidR="00CA05E2" w:rsidRDefault="00CA05E2" w:rsidP="005C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BEC5" w14:textId="77777777" w:rsidR="00CA05E2" w:rsidRDefault="00CA05E2" w:rsidP="005C632E">
      <w:r>
        <w:separator/>
      </w:r>
    </w:p>
  </w:footnote>
  <w:footnote w:type="continuationSeparator" w:id="0">
    <w:p w14:paraId="549123D5" w14:textId="77777777" w:rsidR="00CA05E2" w:rsidRDefault="00CA05E2" w:rsidP="005C6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MTZmZDE0NjhiNzE4Y2Q0MGE5OTg5NWYyODQwMmMifQ=="/>
  </w:docVars>
  <w:rsids>
    <w:rsidRoot w:val="008D0373"/>
    <w:rsid w:val="005C632E"/>
    <w:rsid w:val="00800A8A"/>
    <w:rsid w:val="008D0373"/>
    <w:rsid w:val="00BC4DC3"/>
    <w:rsid w:val="00C733D2"/>
    <w:rsid w:val="00CA05E2"/>
    <w:rsid w:val="00CE463E"/>
    <w:rsid w:val="00D8798E"/>
    <w:rsid w:val="232132CF"/>
    <w:rsid w:val="7A1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84815"/>
  <w15:docId w15:val="{78514575-B2AE-4477-A7FB-E23333B7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2107</Words>
  <Characters>12016</Characters>
  <Application>Microsoft Office Word</Application>
  <DocSecurity>0</DocSecurity>
  <Lines>100</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2024-08-05T02:40:00Z</dcterms:created>
  <dcterms:modified xsi:type="dcterms:W3CDTF">2024-08-07T02:14:00Z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5C77F9EFE1774130BE69D957F18FE99D_12</vt:lpwstr>
  </property>
</Properties>
</file>