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1080" w:firstLineChars="300"/>
        <w:jc w:val="both"/>
        <w:rPr>
          <w:rFonts w:hint="eastAsia" w:ascii="宋体" w:hAnsi="Calibri" w:eastAsia="宋体" w:cs="Times New Roman"/>
          <w:kern w:val="2"/>
          <w:sz w:val="36"/>
          <w:szCs w:val="36"/>
        </w:rPr>
      </w:pPr>
      <w:bookmarkStart w:id="0" w:name="_GoBack"/>
      <w:r>
        <w:rPr>
          <w:rFonts w:hint="eastAsia" w:ascii="宋体" w:hAnsi="宋体" w:eastAsia="宋体" w:cs="宋体"/>
          <w:kern w:val="2"/>
          <w:sz w:val="36"/>
          <w:szCs w:val="36"/>
          <w:lang w:val="en-US" w:eastAsia="zh-CN" w:bidi="ar"/>
        </w:rPr>
        <w:t>工业机器人系统集成实训平台</w:t>
      </w:r>
      <w:bookmarkEnd w:id="0"/>
      <w:r>
        <w:rPr>
          <w:rFonts w:hint="eastAsia" w:ascii="宋体" w:hAnsi="宋体" w:eastAsia="宋体" w:cs="宋体"/>
          <w:kern w:val="2"/>
          <w:sz w:val="36"/>
          <w:szCs w:val="36"/>
          <w:lang w:val="en-US" w:eastAsia="zh-CN" w:bidi="ar"/>
        </w:rPr>
        <w:t>性能参数</w:t>
      </w:r>
    </w:p>
    <w:p>
      <w:pPr>
        <w:keepNext w:val="0"/>
        <w:keepLines w:val="0"/>
        <w:widowControl w:val="0"/>
        <w:suppressLineNumbers w:val="0"/>
        <w:spacing w:before="0" w:beforeAutospacing="0" w:after="0" w:afterAutospacing="0"/>
        <w:ind w:left="0" w:right="0" w:firstLine="840" w:firstLineChars="30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工业机器人系统集成实训平台要求：承担工业机器人操作编程、工业机器人系统集成两门课程的实训教学以及工业机器人系统运维员职业技能等级认定和技能大赛。</w:t>
      </w:r>
    </w:p>
    <w:p>
      <w:pPr>
        <w:keepNext w:val="0"/>
        <w:keepLines w:val="0"/>
        <w:widowControl w:val="0"/>
        <w:suppressLineNumbers w:val="0"/>
        <w:spacing w:before="0" w:beforeAutospacing="0" w:after="0" w:afterAutospacing="0"/>
        <w:ind w:left="0" w:right="0" w:firstLine="840" w:firstLineChars="30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主要配置包括：工业机器人、行走轴模块（含刻度尺和限位开关）、标准实训台、快换工具模块（包括吸盘、绘图笔、夹爪两种）、样件套装、平面绘图模块（角度可调）、曲面绘图模块、搬运模块、码垛模块、通用电气接口套件、仓储模块、井式供料模块、皮带运输模块、装配模块、外围控制器套件（西门子1</w:t>
      </w:r>
      <w:r>
        <w:rPr>
          <w:rFonts w:hint="eastAsia" w:ascii="宋体" w:hAnsi="Calibri" w:eastAsia="宋体" w:cs="Times New Roman"/>
          <w:kern w:val="2"/>
          <w:sz w:val="28"/>
          <w:szCs w:val="28"/>
          <w:lang w:val="en-US" w:eastAsia="zh-CN" w:bidi="ar"/>
        </w:rPr>
        <w:t>200PLC、触摸屏</w:t>
      </w:r>
      <w:r>
        <w:rPr>
          <w:rFonts w:hint="eastAsia" w:ascii="宋体" w:hAnsi="宋体" w:eastAsia="宋体" w:cs="宋体"/>
          <w:kern w:val="2"/>
          <w:sz w:val="28"/>
          <w:szCs w:val="28"/>
          <w:lang w:val="en-US" w:eastAsia="zh-CN" w:bidi="ar"/>
        </w:rPr>
        <w:t>WEINVIEW/MT8071IP）、RFID 模块、视觉检测模块、旋转供料模块、变位机模块、棋盘模块、上料暂存模块、计算机与桌椅、无油静音气泵、模块存储柜、离线编程仿真软件、虚拟调试软件、二次开发软件包、智慧管理交互终端、智慧管理系统、设备监控摄像头、系统调试与集成。</w:t>
      </w:r>
    </w:p>
    <w:p>
      <w:pPr>
        <w:keepNext w:val="0"/>
        <w:keepLines w:val="0"/>
        <w:widowControl w:val="0"/>
        <w:suppressLineNumbers w:val="0"/>
        <w:spacing w:before="0" w:beforeAutospacing="0" w:after="0" w:afterAutospacing="0"/>
        <w:ind w:left="0" w:right="0" w:firstLine="840" w:firstLineChars="30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部分详细参数如下</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（1）设备整体尺寸：不大于1100*1500*1900mm</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（2）PLC型号：西门子1215C DC/DC/DC</w:t>
      </w:r>
    </w:p>
    <w:p>
      <w:pPr>
        <w:pStyle w:val="2"/>
        <w:widowControl/>
        <w:spacing w:before="0" w:beforeAutospacing="1"/>
        <w:ind w:left="0" w:right="0" w:firstLine="560" w:firstLineChars="200"/>
        <w:rPr>
          <w:rFonts w:hint="eastAsia" w:ascii="宋体" w:hAnsi="Calibri" w:eastAsia="宋体" w:cs="Times New Roman"/>
          <w:kern w:val="2"/>
          <w:sz w:val="28"/>
          <w:szCs w:val="28"/>
        </w:rPr>
      </w:pPr>
      <w:r>
        <w:rPr>
          <w:rFonts w:hint="eastAsia" w:ascii="宋体" w:hAnsi="宋体" w:eastAsia="宋体" w:cs="宋体"/>
          <w:kern w:val="2"/>
          <w:sz w:val="28"/>
          <w:szCs w:val="28"/>
        </w:rPr>
        <w:t>工作存储器不小于</w:t>
      </w:r>
      <w:r>
        <w:rPr>
          <w:rFonts w:hint="eastAsia" w:ascii="宋体" w:hAnsi="Calibri" w:eastAsia="宋体" w:cs="Times New Roman"/>
          <w:kern w:val="2"/>
          <w:sz w:val="28"/>
          <w:szCs w:val="28"/>
        </w:rPr>
        <w:t>100KB，电源不小于24VDC</w:t>
      </w:r>
      <w:r>
        <w:rPr>
          <w:rFonts w:hint="eastAsia" w:ascii="宋体" w:hAnsi="宋体" w:eastAsia="宋体" w:cs="宋体"/>
          <w:kern w:val="2"/>
          <w:sz w:val="28"/>
          <w:szCs w:val="28"/>
        </w:rPr>
        <w:t>，输入口不小于</w:t>
      </w:r>
      <w:r>
        <w:rPr>
          <w:rFonts w:hint="eastAsia" w:ascii="宋体" w:hAnsi="Calibri" w:eastAsia="宋体" w:cs="Times New Roman"/>
          <w:kern w:val="2"/>
          <w:sz w:val="28"/>
          <w:szCs w:val="28"/>
        </w:rPr>
        <w:t>14个，输出口不小于10个，模拟量输入口不小于2个，TCP/IP传输协议，开放式用户安全通信，S7通信，Web服务器，高速计数器不小于6个，脉冲输出不小于4个。</w:t>
      </w:r>
    </w:p>
    <w:p>
      <w:pPr>
        <w:pStyle w:val="2"/>
        <w:widowControl/>
        <w:spacing w:before="0" w:beforeAutospacing="1"/>
        <w:ind w:left="0" w:right="0" w:firstLine="560" w:firstLineChars="200"/>
        <w:rPr>
          <w:rFonts w:hint="eastAsia" w:ascii="宋体" w:hAnsi="Calibri" w:eastAsia="宋体" w:cs="Times New Roman"/>
          <w:kern w:val="2"/>
          <w:sz w:val="28"/>
          <w:szCs w:val="28"/>
        </w:rPr>
      </w:pPr>
      <w:r>
        <w:rPr>
          <w:rFonts w:hint="eastAsia" w:ascii="宋体" w:hAnsi="宋体" w:eastAsia="宋体" w:cs="宋体"/>
          <w:kern w:val="2"/>
          <w:sz w:val="28"/>
          <w:szCs w:val="28"/>
        </w:rPr>
        <w:t>远程</w:t>
      </w:r>
      <w:r>
        <w:rPr>
          <w:rFonts w:hint="eastAsia" w:ascii="宋体" w:hAnsi="Calibri" w:eastAsia="宋体" w:cs="Times New Roman"/>
          <w:kern w:val="2"/>
          <w:sz w:val="28"/>
          <w:szCs w:val="28"/>
        </w:rPr>
        <w:t>IO模块：协议:支持PROFINET协议，通讯速率:不小于100Mbps，通讯距离:不小于100m，输入特性:NPN/PNP</w:t>
      </w:r>
      <w:r>
        <w:rPr>
          <w:rFonts w:hint="eastAsia" w:ascii="宋体" w:hAnsi="Calibri" w:eastAsia="宋体" w:cs="Times New Roman"/>
          <w:kern w:val="2"/>
          <w:sz w:val="28"/>
          <w:szCs w:val="28"/>
        </w:rPr>
        <w:tab/>
        <w:t>(兼容)NPN信号电平(输入):NPN:0〜5VDC，PNP信号电平(输入):PNP:15〜30VDC，信号类型:晶体管(PNP&amp;NPN兼容)，输入点不小于14，输出点不小于10</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（3）触摸屏：WEINVIEW/MT8071IP</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（4）工控机：I7-3770/32G DDR4/1T/500W</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（5）伺服驱动器：INOVANCE/IS620FS1R6I-RT、INOVANCE/IS620FS2R8I，采用总线通讯。</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（6）相机型号：OPT-CM600-GL-04；分辨率：3072*2048；帧率FPS:18</w:t>
      </w:r>
    </w:p>
    <w:p>
      <w:pPr>
        <w:pStyle w:val="2"/>
        <w:widowControl/>
        <w:spacing w:before="0" w:beforeAutospacing="1"/>
        <w:ind w:left="0" w:right="0"/>
        <w:rPr>
          <w:rFonts w:hint="eastAsia" w:ascii="宋体" w:hAnsi="Calibri" w:eastAsia="宋体" w:cs="Times New Roman"/>
          <w:kern w:val="2"/>
          <w:sz w:val="28"/>
          <w:szCs w:val="28"/>
        </w:rPr>
      </w:pPr>
      <w:r>
        <w:rPr>
          <w:rFonts w:hint="eastAsia" w:ascii="宋体" w:hAnsi="宋体" w:eastAsia="宋体" w:cs="宋体"/>
          <w:kern w:val="2"/>
          <w:sz w:val="28"/>
          <w:szCs w:val="28"/>
        </w:rPr>
        <w:t>数据接口：GigE PoE；快门：25μS~1S；增益(dB)：X1~X32；动态范围(dB)：66dB；电源：PoE供电/通过Hirose接口直流供电；电压范围6V~26V；GPIO：6芯Hirose；接口：1路光耦隔离输入，1路光耦隔离输出；传感器类型：CMOS；传感器型号：IMX178；像元尺寸(μm)：2.4；像素格式：Mono8/10/10p；数据接口：PGigE，数据传输速度不小于1Gbs，稳定传送距离大于10m；供电：电压范围 6~26VDC</w:t>
      </w:r>
    </w:p>
    <w:p>
      <w:pPr>
        <w:pStyle w:val="2"/>
        <w:widowControl/>
        <w:spacing w:before="0" w:beforeAutospacing="1"/>
        <w:ind w:left="0" w:right="0"/>
        <w:rPr>
          <w:rFonts w:hint="eastAsia" w:ascii="宋体" w:hAnsi="Calibri" w:eastAsia="宋体" w:cs="Times New Roman"/>
          <w:kern w:val="2"/>
          <w:sz w:val="28"/>
          <w:szCs w:val="28"/>
        </w:rPr>
      </w:pPr>
      <w:r>
        <w:rPr>
          <w:rFonts w:hint="eastAsia" w:ascii="宋体" w:hAnsi="宋体" w:eastAsia="宋体" w:cs="宋体"/>
          <w:kern w:val="2"/>
          <w:sz w:val="28"/>
          <w:szCs w:val="28"/>
        </w:rPr>
        <w:t>尺寸：29mm*29mm*42mm（不含镜头后座和后壳接口）；温度（℃）:存储温度：-30℃~80℃；工作温度：-30℃~50℃；协议：符合GigE Vision V2.0协议和GenICam标准；黑白/彩色:彩色。</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（7）光源</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型号：OPT-RI9045-W；角度：45；消耗功率：6.3W；通道数：1；</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外壳尺寸（直径）90mm</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（8）镜头</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型号：OPT-C3514-5M；焦距</w:t>
      </w:r>
      <w:r>
        <w:rPr>
          <w:rFonts w:hint="eastAsia" w:ascii="宋体" w:hAnsi="Calibri" w:eastAsia="宋体" w:cs="Times New Roman"/>
          <w:kern w:val="2"/>
          <w:sz w:val="28"/>
          <w:szCs w:val="28"/>
          <w:lang w:val="en-US" w:eastAsia="zh-CN" w:bidi="ar"/>
        </w:rPr>
        <w:t>mm：35</w:t>
      </w:r>
      <w:r>
        <w:rPr>
          <w:rFonts w:hint="eastAsia" w:ascii="宋体" w:hAnsi="宋体" w:eastAsia="宋体" w:cs="宋体"/>
          <w:kern w:val="2"/>
          <w:sz w:val="28"/>
          <w:szCs w:val="28"/>
          <w:lang w:val="en-US" w:eastAsia="zh-CN" w:bidi="ar"/>
        </w:rPr>
        <w:t>；后焦距</w:t>
      </w:r>
      <w:r>
        <w:rPr>
          <w:rFonts w:hint="eastAsia" w:ascii="宋体" w:hAnsi="Calibri" w:eastAsia="宋体" w:cs="Times New Roman"/>
          <w:kern w:val="2"/>
          <w:sz w:val="28"/>
          <w:szCs w:val="28"/>
          <w:lang w:val="en-US" w:eastAsia="zh-CN" w:bidi="ar"/>
        </w:rPr>
        <w:t>mm：12.75</w:t>
      </w:r>
      <w:r>
        <w:rPr>
          <w:rFonts w:hint="eastAsia" w:ascii="宋体" w:hAnsi="宋体" w:eastAsia="宋体" w:cs="宋体"/>
          <w:kern w:val="2"/>
          <w:sz w:val="28"/>
          <w:szCs w:val="28"/>
          <w:lang w:val="en-US" w:eastAsia="zh-CN" w:bidi="ar"/>
        </w:rPr>
        <w:t>；工作距离</w:t>
      </w:r>
      <w:r>
        <w:rPr>
          <w:rFonts w:hint="eastAsia" w:ascii="宋体" w:hAnsi="Calibri" w:eastAsia="宋体" w:cs="Times New Roman"/>
          <w:kern w:val="2"/>
          <w:sz w:val="28"/>
          <w:szCs w:val="28"/>
          <w:lang w:val="en-US" w:eastAsia="zh-CN" w:bidi="ar"/>
        </w:rPr>
        <w:t>mm：390~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；光圈</w:t>
      </w:r>
      <w:r>
        <w:rPr>
          <w:rFonts w:hint="eastAsia" w:ascii="宋体" w:hAnsi="Calibri" w:eastAsia="宋体" w:cs="Times New Roman"/>
          <w:kern w:val="2"/>
          <w:sz w:val="28"/>
          <w:szCs w:val="28"/>
          <w:lang w:val="en-US" w:eastAsia="zh-CN" w:bidi="ar"/>
        </w:rPr>
        <w:t>F/#：F1.4~F16</w:t>
      </w:r>
      <w:r>
        <w:rPr>
          <w:rFonts w:hint="eastAsia" w:ascii="宋体" w:hAnsi="宋体" w:eastAsia="宋体" w:cs="宋体"/>
          <w:kern w:val="2"/>
          <w:sz w:val="28"/>
          <w:szCs w:val="28"/>
          <w:lang w:val="en-US" w:eastAsia="zh-CN" w:bidi="ar"/>
        </w:rPr>
        <w:t>；搭配芯片：</w:t>
      </w:r>
      <w:r>
        <w:rPr>
          <w:rFonts w:hint="eastAsia" w:ascii="宋体" w:hAnsi="Calibri" w:eastAsia="宋体" w:cs="Times New Roman"/>
          <w:kern w:val="2"/>
          <w:sz w:val="28"/>
          <w:szCs w:val="28"/>
          <w:lang w:val="en-US" w:eastAsia="zh-CN" w:bidi="ar"/>
        </w:rPr>
        <w:t>1/3" | 1/2.5" | 1/1.8" | 2/3"</w:t>
      </w:r>
      <w:r>
        <w:rPr>
          <w:rFonts w:hint="eastAsia" w:ascii="宋体" w:hAnsi="宋体" w:eastAsia="宋体" w:cs="宋体"/>
          <w:kern w:val="2"/>
          <w:sz w:val="28"/>
          <w:szCs w:val="28"/>
          <w:lang w:val="en-US" w:eastAsia="zh-CN" w:bidi="ar"/>
        </w:rPr>
        <w:t>；畸变</w:t>
      </w:r>
      <w:r>
        <w:rPr>
          <w:rFonts w:hint="eastAsia" w:ascii="宋体" w:hAnsi="Calibri" w:eastAsia="宋体" w:cs="Times New Roman"/>
          <w:kern w:val="2"/>
          <w:sz w:val="28"/>
          <w:szCs w:val="28"/>
          <w:lang w:val="en-US" w:eastAsia="zh-CN" w:bidi="ar"/>
        </w:rPr>
        <w:t>(%)：&lt;0.1%</w:t>
      </w:r>
      <w:r>
        <w:rPr>
          <w:rFonts w:hint="eastAsia" w:ascii="宋体" w:hAnsi="宋体" w:eastAsia="宋体" w:cs="宋体"/>
          <w:kern w:val="2"/>
          <w:sz w:val="28"/>
          <w:szCs w:val="28"/>
          <w:lang w:val="en-US" w:eastAsia="zh-CN" w:bidi="ar"/>
        </w:rPr>
        <w:t>；最大视场（</w:t>
      </w:r>
      <w:r>
        <w:rPr>
          <w:rFonts w:hint="eastAsia" w:ascii="宋体" w:hAnsi="Calibri" w:eastAsia="宋体" w:cs="Times New Roman"/>
          <w:kern w:val="2"/>
          <w:sz w:val="28"/>
          <w:szCs w:val="28"/>
          <w:lang w:val="en-US" w:eastAsia="zh-CN" w:bidi="ar"/>
        </w:rPr>
        <w:t>H*V）：7.7</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5.9</w:t>
      </w:r>
      <w:r>
        <w:rPr>
          <w:rFonts w:hint="default" w:ascii="Calibri" w:hAnsi="Calibri" w:eastAsia="宋体" w:cs="Calibri"/>
          <w:kern w:val="2"/>
          <w:sz w:val="28"/>
          <w:szCs w:val="28"/>
          <w:lang w:val="en-US" w:eastAsia="zh-CN" w:bidi="ar"/>
        </w:rPr>
        <w:t xml:space="preserve">° </w:t>
      </w:r>
      <w:r>
        <w:rPr>
          <w:rFonts w:hint="eastAsia" w:ascii="宋体" w:hAnsi="宋体" w:eastAsia="宋体" w:cs="宋体"/>
          <w:kern w:val="2"/>
          <w:sz w:val="28"/>
          <w:szCs w:val="28"/>
          <w:lang w:val="en-US" w:eastAsia="zh-CN" w:bidi="ar"/>
        </w:rPr>
        <w:t>| 9.3</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7.0</w:t>
      </w:r>
      <w:r>
        <w:rPr>
          <w:rFonts w:hint="default" w:ascii="Calibri" w:hAnsi="Calibri" w:eastAsia="宋体" w:cs="Calibri"/>
          <w:kern w:val="2"/>
          <w:sz w:val="28"/>
          <w:szCs w:val="28"/>
          <w:lang w:val="en-US" w:eastAsia="zh-CN" w:bidi="ar"/>
        </w:rPr>
        <w:t xml:space="preserve">° </w:t>
      </w:r>
      <w:r>
        <w:rPr>
          <w:rFonts w:hint="eastAsia" w:ascii="宋体" w:hAnsi="宋体" w:eastAsia="宋体" w:cs="宋体"/>
          <w:kern w:val="2"/>
          <w:sz w:val="28"/>
          <w:szCs w:val="28"/>
          <w:lang w:val="en-US" w:eastAsia="zh-CN" w:bidi="ar"/>
        </w:rPr>
        <w:t>| 11.6</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8.9</w:t>
      </w:r>
      <w:r>
        <w:rPr>
          <w:rFonts w:hint="default" w:ascii="Calibri" w:hAnsi="Calibri" w:eastAsia="宋体" w:cs="Calibri"/>
          <w:kern w:val="2"/>
          <w:sz w:val="28"/>
          <w:szCs w:val="28"/>
          <w:lang w:val="en-US" w:eastAsia="zh-CN" w:bidi="ar"/>
        </w:rPr>
        <w:t xml:space="preserve">° </w:t>
      </w:r>
      <w:r>
        <w:rPr>
          <w:rFonts w:hint="eastAsia" w:ascii="宋体" w:hAnsi="宋体" w:eastAsia="宋体" w:cs="宋体"/>
          <w:kern w:val="2"/>
          <w:sz w:val="28"/>
          <w:szCs w:val="28"/>
          <w:lang w:val="en-US" w:eastAsia="zh-CN" w:bidi="ar"/>
        </w:rPr>
        <w:t>| 13.7</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11.4</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；镜头接口：</w:t>
      </w:r>
      <w:r>
        <w:rPr>
          <w:rFonts w:hint="eastAsia" w:ascii="宋体" w:hAnsi="Calibri" w:eastAsia="宋体" w:cs="Times New Roman"/>
          <w:kern w:val="2"/>
          <w:sz w:val="28"/>
          <w:szCs w:val="28"/>
          <w:lang w:val="en-US" w:eastAsia="zh-CN" w:bidi="ar"/>
        </w:rPr>
        <w:t>C-Mount</w:t>
      </w:r>
      <w:r>
        <w:rPr>
          <w:rFonts w:hint="eastAsia" w:ascii="宋体" w:hAnsi="宋体" w:eastAsia="宋体" w:cs="宋体"/>
          <w:kern w:val="2"/>
          <w:sz w:val="28"/>
          <w:szCs w:val="28"/>
          <w:lang w:val="en-US" w:eastAsia="zh-CN" w:bidi="ar"/>
        </w:rPr>
        <w:t>；重量</w:t>
      </w:r>
      <w:r>
        <w:rPr>
          <w:rFonts w:hint="eastAsia" w:ascii="宋体" w:hAnsi="Calibri" w:eastAsia="宋体" w:cs="Times New Roman"/>
          <w:kern w:val="2"/>
          <w:sz w:val="28"/>
          <w:szCs w:val="28"/>
          <w:lang w:val="en-US" w:eastAsia="zh-CN" w:bidi="ar"/>
        </w:rPr>
        <w:t>Kg：0.13</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滤镜安装：</w:t>
      </w:r>
      <w:r>
        <w:rPr>
          <w:rFonts w:hint="eastAsia" w:ascii="宋体" w:hAnsi="Calibri" w:eastAsia="宋体" w:cs="Times New Roman"/>
          <w:kern w:val="2"/>
          <w:sz w:val="28"/>
          <w:szCs w:val="28"/>
          <w:lang w:val="en-US" w:eastAsia="zh-CN" w:bidi="ar"/>
        </w:rPr>
        <w:t>M30.5*P0.5</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（9）光源控制器</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型号：</w:t>
      </w:r>
      <w:r>
        <w:rPr>
          <w:rFonts w:hint="eastAsia" w:ascii="宋体" w:hAnsi="Calibri" w:eastAsia="宋体" w:cs="Times New Roman"/>
          <w:kern w:val="2"/>
          <w:sz w:val="28"/>
          <w:szCs w:val="28"/>
          <w:lang w:val="en-US" w:eastAsia="zh-CN" w:bidi="ar"/>
        </w:rPr>
        <w:t>OPT-DPM0524E-4</w:t>
      </w:r>
      <w:r>
        <w:rPr>
          <w:rFonts w:hint="eastAsia" w:ascii="宋体" w:hAnsi="宋体" w:eastAsia="宋体" w:cs="宋体"/>
          <w:kern w:val="2"/>
          <w:sz w:val="28"/>
          <w:szCs w:val="28"/>
          <w:lang w:val="en-US" w:eastAsia="zh-CN" w:bidi="ar"/>
        </w:rPr>
        <w:t>；自动检测光源额定电流：连接</w:t>
      </w:r>
      <w:r>
        <w:rPr>
          <w:rFonts w:hint="eastAsia" w:ascii="宋体" w:hAnsi="Calibri" w:eastAsia="宋体" w:cs="Times New Roman"/>
          <w:kern w:val="2"/>
          <w:sz w:val="28"/>
          <w:szCs w:val="28"/>
          <w:lang w:val="en-US" w:eastAsia="zh-CN" w:bidi="ar"/>
        </w:rPr>
        <w:t>10mA-0.5A 24V光源；手动设置输出最大电流：10mA-0.5A可设；支持短路和过流保护；常用触发模式：亮度256级可设；高亮触发模式：单通道以1A输出；常用触发脉宽：1ms-999ms；高亮触发脉宽：0.01ms-5.00ms；</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通信方式：</w:t>
      </w:r>
      <w:r>
        <w:rPr>
          <w:rFonts w:hint="eastAsia" w:ascii="宋体" w:hAnsi="Calibri" w:eastAsia="宋体" w:cs="Times New Roman"/>
          <w:kern w:val="2"/>
          <w:sz w:val="28"/>
          <w:szCs w:val="28"/>
          <w:lang w:val="en-US" w:eastAsia="zh-CN" w:bidi="ar"/>
        </w:rPr>
        <w:t>RS232/以太网；输出功率：12W/CH 48W/4CH总功率：100W</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（10）机械手</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型号：安川</w:t>
      </w:r>
      <w:r>
        <w:rPr>
          <w:rFonts w:hint="eastAsia" w:ascii="宋体" w:hAnsi="Calibri" w:eastAsia="宋体" w:cs="Times New Roman"/>
          <w:kern w:val="2"/>
          <w:sz w:val="28"/>
          <w:szCs w:val="28"/>
          <w:lang w:val="en-US" w:eastAsia="zh-CN" w:bidi="ar"/>
        </w:rPr>
        <w:t>GP8-M</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自由度：</w:t>
      </w:r>
      <w:r>
        <w:rPr>
          <w:rFonts w:hint="eastAsia" w:ascii="宋体" w:hAnsi="Calibri" w:eastAsia="宋体" w:cs="Times New Roman"/>
          <w:kern w:val="2"/>
          <w:sz w:val="28"/>
          <w:szCs w:val="28"/>
          <w:lang w:val="en-US" w:eastAsia="zh-CN" w:bidi="ar"/>
        </w:rPr>
        <w:t xml:space="preserve">6 </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可搬质量：</w:t>
      </w:r>
      <w:r>
        <w:rPr>
          <w:rFonts w:hint="eastAsia" w:ascii="宋体" w:hAnsi="Calibri" w:eastAsia="宋体" w:cs="Times New Roman"/>
          <w:kern w:val="2"/>
          <w:sz w:val="28"/>
          <w:szCs w:val="28"/>
          <w:lang w:val="en-US" w:eastAsia="zh-CN" w:bidi="ar"/>
        </w:rPr>
        <w:t>8 kg</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重复定位精度：</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xml:space="preserve">0.02 mm </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动作范围：</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S轴 -170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+170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L轴 -65</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+145</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，U轴 -70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+190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R轴 -190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+190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，B轴 -135</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+135</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，T轴 -360</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+360</w:t>
      </w:r>
      <w:r>
        <w:rPr>
          <w:rFonts w:hint="default" w:ascii="Calibri" w:hAnsi="Calibri" w:eastAsia="宋体" w:cs="Calibri"/>
          <w:kern w:val="2"/>
          <w:sz w:val="28"/>
          <w:szCs w:val="28"/>
          <w:lang w:val="en-US" w:eastAsia="zh-CN" w:bidi="ar"/>
        </w:rPr>
        <w:t xml:space="preserve">° </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容许力矩：</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R轴17N</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m（1.73kgf</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m）</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B轴17N</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m（1.73kgf</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m）</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T轴10N</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m（1.02kgf</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m）</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容许惯性力矩：</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R轴0.5kg</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B轴0.5kg</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Calibri" w:eastAsia="宋体" w:cs="Times New Roman"/>
          <w:kern w:val="2"/>
          <w:sz w:val="28"/>
          <w:szCs w:val="28"/>
          <w:lang w:val="en-US" w:eastAsia="zh-CN" w:bidi="ar"/>
        </w:rPr>
        <w:t>T轴0.2kg</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噪音：</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 xml:space="preserve">75 dB； </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设置方式：置地式、壁挂式、倾斜式、倒挂式。</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（11）设备电源采用航空插头形式供电。</w:t>
      </w:r>
    </w:p>
    <w:p>
      <w:pPr>
        <w:keepNext w:val="0"/>
        <w:keepLines w:val="0"/>
        <w:widowControl w:val="0"/>
        <w:suppressLineNumbers w:val="0"/>
        <w:spacing w:before="0" w:beforeAutospacing="0" w:after="0" w:afterAutospacing="0"/>
        <w:ind w:left="0" w:right="0"/>
        <w:jc w:val="both"/>
        <w:rPr>
          <w:rFonts w:hint="eastAsia" w:ascii="宋体" w:hAnsi="Calibri" w:eastAsia="宋体" w:cs="Times New Roman"/>
          <w:kern w:val="2"/>
          <w:sz w:val="28"/>
          <w:szCs w:val="28"/>
        </w:rPr>
      </w:pPr>
      <w:r>
        <w:rPr>
          <w:rFonts w:hint="eastAsia" w:ascii="宋体" w:hAnsi="宋体" w:eastAsia="宋体" w:cs="宋体"/>
          <w:kern w:val="2"/>
          <w:sz w:val="28"/>
          <w:szCs w:val="28"/>
          <w:lang w:val="en-US" w:eastAsia="zh-CN" w:bidi="ar"/>
        </w:rPr>
        <w:t>（12）设备底部安装</w:t>
      </w:r>
      <w:r>
        <w:rPr>
          <w:rFonts w:hint="eastAsia" w:ascii="宋体" w:hAnsi="Calibri" w:eastAsia="宋体" w:cs="Times New Roman"/>
          <w:kern w:val="2"/>
          <w:sz w:val="28"/>
          <w:szCs w:val="28"/>
          <w:lang w:val="en-US" w:eastAsia="zh-CN" w:bidi="ar"/>
        </w:rPr>
        <w:t>4</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GD100F工业福马轮，便于移动与固定。</w:t>
      </w:r>
    </w:p>
    <w:p>
      <w:pPr>
        <w:pStyle w:val="2"/>
        <w:widowControl/>
        <w:spacing w:before="0" w:beforeAutospacing="1"/>
        <w:ind w:left="0" w:leftChars="0" w:right="0"/>
        <w:rPr>
          <w:rFonts w:hint="eastAsia" w:ascii="宋体" w:hAnsi="Calibri" w:eastAsia="宋体" w:cs="Times New Roman"/>
          <w:kern w:val="2"/>
          <w:sz w:val="24"/>
          <w:szCs w:val="24"/>
        </w:rPr>
      </w:pPr>
      <w:r>
        <w:rPr>
          <w:rFonts w:hint="eastAsia" w:ascii="宋体" w:hAnsi="Calibri" w:eastAsia="宋体" w:cs="Times New Roman"/>
          <w:kern w:val="2"/>
          <w:sz w:val="24"/>
          <w:szCs w:val="24"/>
        </w:rPr>
        <w:t xml:space="preserve"> </w:t>
      </w:r>
    </w:p>
    <w:p>
      <w:pPr>
        <w:pStyle w:val="2"/>
        <w:widowControl/>
        <w:spacing w:before="0" w:beforeAutospacing="1"/>
        <w:ind w:left="0" w:right="0"/>
        <w:rPr>
          <w:rFonts w:hint="eastAsia" w:ascii="宋体" w:hAnsi="Calibri" w:eastAsia="宋体" w:cs="Times New Roman"/>
          <w:color w:val="FF0000"/>
          <w:kern w:val="2"/>
          <w:sz w:val="24"/>
          <w:szCs w:val="24"/>
        </w:rPr>
      </w:pPr>
      <w:r>
        <w:rPr>
          <w:rFonts w:hint="eastAsia" w:ascii="宋体" w:hAnsi="Calibri" w:eastAsia="宋体" w:cs="Times New Roman"/>
          <w:color w:val="FF0000"/>
          <w:kern w:val="2"/>
          <w:sz w:val="24"/>
          <w:szCs w:val="24"/>
        </w:rPr>
        <w:t xml:space="preserve"> </w:t>
      </w:r>
    </w:p>
    <w:p>
      <w:pPr>
        <w:pStyle w:val="2"/>
        <w:widowControl/>
        <w:spacing w:before="0" w:beforeAutospacing="1"/>
        <w:ind w:left="0" w:right="0"/>
        <w:rPr>
          <w:rFonts w:hint="eastAsia" w:ascii="宋体" w:hAnsi="Calibri" w:eastAsia="宋体" w:cs="Times New Roman"/>
          <w:kern w:val="2"/>
          <w:sz w:val="24"/>
          <w:szCs w:val="24"/>
        </w:rPr>
      </w:pPr>
      <w:r>
        <w:rPr>
          <w:rFonts w:hint="eastAsia" w:ascii="宋体" w:hAnsi="Calibri" w:eastAsia="宋体" w:cs="Times New Roman"/>
          <w:kern w:val="2"/>
          <w:sz w:val="24"/>
          <w:szCs w:val="24"/>
        </w:rPr>
        <w:t xml:space="preserve"> </w:t>
      </w:r>
    </w:p>
    <w:p>
      <w:pPr>
        <w:pStyle w:val="2"/>
        <w:widowControl/>
        <w:spacing w:before="0" w:beforeAutospacing="1"/>
        <w:ind w:left="0" w:right="0"/>
        <w:rPr>
          <w:rFonts w:hint="eastAsia" w:ascii="宋体" w:hAnsi="Calibri" w:eastAsia="宋体" w:cs="Times New Roman"/>
          <w:color w:val="FF0000"/>
          <w:kern w:val="2"/>
          <w:sz w:val="24"/>
          <w:szCs w:val="24"/>
        </w:rPr>
      </w:pPr>
      <w:r>
        <w:rPr>
          <w:rFonts w:hint="eastAsia" w:ascii="宋体" w:hAnsi="Calibri" w:eastAsia="宋体" w:cs="Times New Roman"/>
          <w:color w:val="FF0000"/>
          <w:kern w:val="2"/>
          <w:sz w:val="24"/>
          <w:szCs w:val="24"/>
        </w:rPr>
        <w:t xml:space="preserve"> </w:t>
      </w:r>
    </w:p>
    <w:p>
      <w:pPr>
        <w:keepNext w:val="0"/>
        <w:keepLines w:val="0"/>
        <w:widowControl w:val="0"/>
        <w:suppressLineNumbers w:val="0"/>
        <w:spacing w:before="0" w:beforeAutospacing="0" w:after="0" w:afterAutospacing="0"/>
        <w:ind w:left="0" w:right="0" w:firstLine="630" w:firstLineChars="300"/>
        <w:jc w:val="both"/>
        <w:rPr>
          <w:rFonts w:hint="eastAsia" w:ascii="Calibri" w:hAnsi="Calibri" w:eastAsia="宋体" w:cs="Times New Roman"/>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jg5Y2VkNWEwNjNiZmVmYTBmZjBiZmM3Y2RhMzEifQ=="/>
  </w:docVars>
  <w:rsids>
    <w:rsidRoot w:val="00000000"/>
    <w:rsid w:val="3F3B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2024-04-11T06:25:33Z</dcterms:created>
  <dc:creator>Administrator</dc:creator>
  <cp:lastModifiedBy>WPS_1662360868</cp:lastModifiedBy>
  <dcterms:modified xsi:type="dcterms:W3CDTF">2024-04-11T06:26:14Z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6436380C15764CC789747E7B7F51F92C_12</vt:lpwstr>
  </property>
</Properties>
</file>