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3C02F6">
      <w:pPr>
        <w:rPr>
          <w:rFonts w:hint="eastAsia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lang w:val="en-US" w:eastAsia="zh-CN"/>
        </w:rPr>
        <w:t>参数附件：</w:t>
      </w:r>
    </w:p>
    <w:p w14:paraId="34924B25">
      <w:pPr>
        <w:jc w:val="center"/>
        <w:rPr>
          <w:rFonts w:hint="default" w:ascii="方正小标宋简体" w:hAnsi="方正小标宋简体" w:eastAsia="方正小标宋简体" w:cs="方正小标宋简体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6"/>
          <w:szCs w:val="36"/>
          <w:highlight w:val="none"/>
          <w:lang w:val="en-US" w:eastAsia="zh-CN"/>
        </w:rPr>
        <w:t>临床医学模拟病人设备参数</w:t>
      </w:r>
    </w:p>
    <w:tbl>
      <w:tblPr>
        <w:tblStyle w:val="12"/>
        <w:tblW w:w="145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9"/>
        <w:gridCol w:w="1648"/>
        <w:gridCol w:w="10226"/>
        <w:gridCol w:w="1671"/>
      </w:tblGrid>
      <w:tr w14:paraId="43AC5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jc w:val="center"/>
        </w:trPr>
        <w:tc>
          <w:tcPr>
            <w:tcW w:w="999" w:type="dxa"/>
            <w:shd w:val="clear" w:color="auto" w:fill="8DB3E2"/>
            <w:vAlign w:val="center"/>
          </w:tcPr>
          <w:p w14:paraId="44FE0AFC">
            <w:pPr>
              <w:jc w:val="center"/>
              <w:rPr>
                <w:rFonts w:hint="eastAsia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序号</w:t>
            </w:r>
          </w:p>
        </w:tc>
        <w:tc>
          <w:tcPr>
            <w:tcW w:w="1648" w:type="dxa"/>
            <w:shd w:val="clear" w:color="auto" w:fill="8DB3E2"/>
            <w:vAlign w:val="center"/>
          </w:tcPr>
          <w:p w14:paraId="6E0E23B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名称</w:t>
            </w:r>
          </w:p>
        </w:tc>
        <w:tc>
          <w:tcPr>
            <w:tcW w:w="10226" w:type="dxa"/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FC2E5B">
            <w:pPr>
              <w:jc w:val="center"/>
              <w:rPr>
                <w:rFonts w:hint="default" w:eastAsiaTheme="minorEastAsia"/>
                <w:b/>
                <w:bCs/>
                <w:lang w:val="en-US" w:eastAsia="zh-CN"/>
              </w:rPr>
            </w:pPr>
            <w:r>
              <w:rPr>
                <w:rFonts w:hint="eastAsia"/>
                <w:b/>
                <w:bCs/>
                <w:lang w:val="en-US" w:eastAsia="zh-CN"/>
              </w:rPr>
              <w:t>主要功能和技术要求</w:t>
            </w:r>
          </w:p>
        </w:tc>
        <w:tc>
          <w:tcPr>
            <w:tcW w:w="1671" w:type="dxa"/>
            <w:shd w:val="clear" w:color="auto" w:fill="8DB3E2"/>
          </w:tcPr>
          <w:p w14:paraId="1CF4EE5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数量</w:t>
            </w:r>
          </w:p>
        </w:tc>
      </w:tr>
      <w:tr w14:paraId="0EFC3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" w:hRule="atLeast"/>
          <w:jc w:val="center"/>
        </w:trPr>
        <w:tc>
          <w:tcPr>
            <w:tcW w:w="999" w:type="dxa"/>
            <w:shd w:val="clear" w:color="auto" w:fill="auto"/>
            <w:vAlign w:val="center"/>
          </w:tcPr>
          <w:p w14:paraId="1D12B8BF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3A0D8E00">
            <w:pPr>
              <w:jc w:val="center"/>
              <w:rPr>
                <w:rFonts w:hint="default" w:asciiTheme="minorEastAsia" w:hAnsiTheme="minorEastAsia" w:eastAsiaTheme="minorEastAsia" w:cstheme="minorEastAsia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临床医学模拟病人（教师机）</w:t>
            </w:r>
          </w:p>
        </w:tc>
        <w:tc>
          <w:tcPr>
            <w:tcW w:w="102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A9297D">
            <w:pPr>
              <w:jc w:val="left"/>
              <w:rPr>
                <w:rFonts w:hint="eastAsia"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1.精准对接《健康评估》课程标准，紧密贴合《健康评估》课程的教学要求；</w:t>
            </w:r>
          </w:p>
          <w:p w14:paraId="4BA970F5">
            <w:pPr>
              <w:jc w:val="left"/>
              <w:rPr>
                <w:rFonts w:hint="eastAsia" w:ascii="楷体_GB2312" w:hAnsi="宋体" w:eastAsia="楷体_GB2312"/>
                <w:bCs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2.实现智能化教学考核评估，适配</w:t>
            </w: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各种</w:t>
            </w:r>
            <w:r>
              <w:rPr>
                <w:rFonts w:hint="eastAsia" w:ascii="楷体_GB2312" w:hAnsi="宋体" w:eastAsia="楷体_GB2312"/>
                <w:bCs/>
                <w:sz w:val="24"/>
              </w:rPr>
              <w:t>教学</w:t>
            </w: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模式</w:t>
            </w:r>
            <w:r>
              <w:rPr>
                <w:rFonts w:hint="eastAsia" w:ascii="楷体_GB2312" w:hAnsi="宋体" w:eastAsia="楷体_GB2312"/>
                <w:bCs/>
                <w:sz w:val="24"/>
              </w:rPr>
              <w:t>；</w:t>
            </w:r>
          </w:p>
          <w:p w14:paraId="7255156D">
            <w:pPr>
              <w:jc w:val="left"/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3.</w:t>
            </w: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包含</w:t>
            </w:r>
            <w:r>
              <w:rPr>
                <w:rFonts w:hint="eastAsia" w:ascii="楷体_GB2312" w:hAnsi="宋体" w:eastAsia="楷体_GB2312"/>
                <w:bCs/>
                <w:sz w:val="24"/>
              </w:rPr>
              <w:t>立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位模拟人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和卧位模拟人，可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支持多种体格检查功能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eastAsia="zh-CN"/>
              </w:rPr>
              <w:t>；</w:t>
            </w:r>
          </w:p>
          <w:p w14:paraId="61C7C5B5">
            <w:pPr>
              <w:jc w:val="left"/>
              <w:rPr>
                <w:rFonts w:hint="default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4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.预置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一定数量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标准化临床真实病例；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可支持教师自主创建、编辑和导入新病例</w:t>
            </w:r>
          </w:p>
          <w:p w14:paraId="79904610">
            <w:pPr>
              <w:jc w:val="left"/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5.需具备病史采集模块和体格检查模块，可实现在模拟人身上检查部分相应体征，训练结束后可生成成绩；</w:t>
            </w:r>
          </w:p>
          <w:p w14:paraId="7813F052">
            <w:pPr>
              <w:pStyle w:val="11"/>
              <w:spacing w:line="400" w:lineRule="exact"/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6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.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需具备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课前预习、课后复习，含理论、病例、听诊及技能训练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等功能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，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能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生成成绩与评价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eastAsia="zh-CN"/>
              </w:rPr>
              <w:t>；</w:t>
            </w:r>
          </w:p>
          <w:p w14:paraId="79C4316C">
            <w:pPr>
              <w:jc w:val="left"/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7.模拟人可模拟正常和病变心音、呼吸音和肠鸣音的声音，可使用听诊器进行听诊；软件系统可以实时检测到听诊器放置位置及记录听诊顺序；</w:t>
            </w:r>
          </w:p>
          <w:p w14:paraId="02226983">
            <w:pPr>
              <w:jc w:val="left"/>
              <w:rPr>
                <w:rFonts w:hint="default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8.具备AI功能；</w:t>
            </w:r>
          </w:p>
          <w:p w14:paraId="6811CCA2">
            <w:pPr>
              <w:jc w:val="left"/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9.病例编辑模块支持创建新病例，包含但不限于</w:t>
            </w: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基础信息、患者信息、病史采集、体格检查、诊断、评分机制等模块；</w:t>
            </w:r>
          </w:p>
          <w:p w14:paraId="123F35B0">
            <w:pPr>
              <w:widowControl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10.考试管理模块，支持教师创建考试，设置考试名称、考试形式(随堂考、限期考试)、考试时间、结束时间；支持教师设置考试内容、选择试卷、选择考生。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321349F0">
            <w:pPr>
              <w:widowControl/>
              <w:jc w:val="center"/>
              <w:textAlignment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</w:tr>
      <w:tr w14:paraId="6348E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  <w:jc w:val="center"/>
        </w:trPr>
        <w:tc>
          <w:tcPr>
            <w:tcW w:w="999" w:type="dxa"/>
            <w:shd w:val="clear" w:color="auto" w:fill="auto"/>
            <w:vAlign w:val="center"/>
          </w:tcPr>
          <w:p w14:paraId="51DFA92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</w:p>
        </w:tc>
        <w:tc>
          <w:tcPr>
            <w:tcW w:w="1648" w:type="dxa"/>
            <w:shd w:val="clear" w:color="auto" w:fill="auto"/>
            <w:vAlign w:val="center"/>
          </w:tcPr>
          <w:p w14:paraId="429F72F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  <w:highlight w:val="none"/>
                <w:lang w:val="en-US" w:eastAsia="zh-CN"/>
              </w:rPr>
              <w:t>临床医学模拟病人（学生机）</w:t>
            </w:r>
          </w:p>
        </w:tc>
        <w:tc>
          <w:tcPr>
            <w:tcW w:w="102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CF2CAC">
            <w:pPr>
              <w:jc w:val="left"/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1.精准对接《健康评估》课程标准，紧密贴合《健康评估》课程的教学要求；</w:t>
            </w:r>
          </w:p>
          <w:p w14:paraId="7649ED66">
            <w:pPr>
              <w:jc w:val="left"/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2.实现智能化教学考核评估，适配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各种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教学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模式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；</w:t>
            </w:r>
          </w:p>
          <w:p w14:paraId="63E05208">
            <w:pPr>
              <w:jc w:val="left"/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bCs/>
                <w:sz w:val="24"/>
              </w:rPr>
              <w:t>3.</w:t>
            </w:r>
            <w:r>
              <w:rPr>
                <w:rFonts w:hint="eastAsia" w:ascii="楷体_GB2312" w:hAnsi="宋体" w:eastAsia="楷体_GB2312"/>
                <w:bCs/>
                <w:sz w:val="24"/>
                <w:lang w:val="en-US" w:eastAsia="zh-CN"/>
              </w:rPr>
              <w:t>包含</w:t>
            </w:r>
            <w:r>
              <w:rPr>
                <w:rFonts w:hint="eastAsia" w:ascii="楷体_GB2312" w:hAnsi="宋体" w:eastAsia="楷体_GB2312"/>
                <w:bCs/>
                <w:sz w:val="24"/>
              </w:rPr>
              <w:t>立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位模拟人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和卧位模拟人，可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支持多种体格检查功能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eastAsia="zh-CN"/>
              </w:rPr>
              <w:t>；</w:t>
            </w:r>
          </w:p>
          <w:p w14:paraId="5E56BE7F">
            <w:pPr>
              <w:jc w:val="left"/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4.需具备病史采集模块</w:t>
            </w:r>
            <w:bookmarkStart w:id="0" w:name="_GoBack"/>
            <w:bookmarkEnd w:id="0"/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和体格检查模块，可实现在模拟人身上检查部分相应体征，训练结束后可生成成绩；</w:t>
            </w:r>
          </w:p>
          <w:p w14:paraId="6BCB7287">
            <w:pPr>
              <w:pStyle w:val="11"/>
              <w:spacing w:line="400" w:lineRule="exact"/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eastAsia="zh-CN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5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.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需具备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课前预习、课后复习，含理论、病例、听诊及技能训练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等功能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，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能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</w:rPr>
              <w:t>生成成绩与评价</w:t>
            </w: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eastAsia="zh-CN"/>
              </w:rPr>
              <w:t>；</w:t>
            </w:r>
          </w:p>
          <w:p w14:paraId="5F8AD69B">
            <w:pPr>
              <w:jc w:val="left"/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6.模拟人可模拟正常和病变心音、呼吸音和肠鸣音的声音，可使用听诊器进行听诊；软件系统可以实时检测到听诊器放置位置及记录听诊顺序；</w:t>
            </w:r>
          </w:p>
          <w:p w14:paraId="260A1F85">
            <w:pPr>
              <w:jc w:val="left"/>
              <w:rPr>
                <w:rFonts w:hint="default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楷体_GB2312" w:hAnsi="宋体" w:eastAsia="楷体_GB2312"/>
                <w:bCs/>
                <w:strike w:val="0"/>
                <w:dstrike w:val="0"/>
                <w:color w:val="auto"/>
                <w:sz w:val="24"/>
                <w:lang w:val="en-US" w:eastAsia="zh-CN"/>
              </w:rPr>
              <w:t>7.具备AI功能</w:t>
            </w:r>
          </w:p>
        </w:tc>
        <w:tc>
          <w:tcPr>
            <w:tcW w:w="1671" w:type="dxa"/>
            <w:shd w:val="clear" w:color="auto" w:fill="auto"/>
            <w:vAlign w:val="center"/>
          </w:tcPr>
          <w:p w14:paraId="739AF04C">
            <w:pPr>
              <w:widowControl/>
              <w:jc w:val="center"/>
              <w:textAlignment w:val="center"/>
              <w:rPr>
                <w:rFonts w:hint="default" w:ascii="楷体" w:hAnsi="楷体" w:eastAsia="楷体" w:cs="楷体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楷体" w:hAnsi="楷体" w:eastAsia="楷体" w:cs="楷体"/>
                <w:sz w:val="24"/>
                <w:szCs w:val="24"/>
                <w:highlight w:val="none"/>
                <w:lang w:val="en-US" w:eastAsia="zh-CN"/>
              </w:rPr>
              <w:t>18</w:t>
            </w:r>
          </w:p>
        </w:tc>
      </w:tr>
    </w:tbl>
    <w:p w14:paraId="131E6AF7">
      <w:pPr>
        <w:rPr>
          <w:rFonts w:hint="default"/>
          <w:lang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0" w:num="1"/>
      <w:rtlGutter w:val="0"/>
      <w:docGrid w:type="lines" w:linePitch="38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B2BE3809-3891-428F-BD6F-C0342BFBD34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C9330CF-36E1-4E00-BADF-B5801B1535EF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FC3454E5-3BC2-4330-B14B-958068466F8B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D2AB5726-5806-42AA-9E63-A19348EC37CE}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attachedTemplate r:id="rId1"/>
  <w:documentProtection w:enforcement="0"/>
  <w:defaultTabStop w:val="420"/>
  <w:drawingGridHorizontalSpacing w:val="210"/>
  <w:drawingGridVerticalSpacing w:val="194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24D9F"/>
    <w:rsid w:val="07011CC2"/>
    <w:rsid w:val="07644792"/>
    <w:rsid w:val="09284798"/>
    <w:rsid w:val="0F2B6FD9"/>
    <w:rsid w:val="152754B3"/>
    <w:rsid w:val="183C240D"/>
    <w:rsid w:val="1AA24D9F"/>
    <w:rsid w:val="22C8369F"/>
    <w:rsid w:val="28DA2E89"/>
    <w:rsid w:val="2A4254F9"/>
    <w:rsid w:val="2D1F32F4"/>
    <w:rsid w:val="323B4D81"/>
    <w:rsid w:val="34B70380"/>
    <w:rsid w:val="3AE174A3"/>
    <w:rsid w:val="4090222C"/>
    <w:rsid w:val="43446334"/>
    <w:rsid w:val="44A84E71"/>
    <w:rsid w:val="477DCE1E"/>
    <w:rsid w:val="573E1E21"/>
    <w:rsid w:val="5B487E91"/>
    <w:rsid w:val="5CF9550F"/>
    <w:rsid w:val="5EFEBDE8"/>
    <w:rsid w:val="68CA2609"/>
    <w:rsid w:val="68CC1AED"/>
    <w:rsid w:val="69BB0F42"/>
    <w:rsid w:val="6A637494"/>
    <w:rsid w:val="6BCF62E6"/>
    <w:rsid w:val="6CD3A16D"/>
    <w:rsid w:val="6D535020"/>
    <w:rsid w:val="6E5F49A6"/>
    <w:rsid w:val="6FFF37D2"/>
    <w:rsid w:val="70DE2EF1"/>
    <w:rsid w:val="7C5F4108"/>
    <w:rsid w:val="7F79C282"/>
    <w:rsid w:val="7F7B6CAE"/>
    <w:rsid w:val="7FBF6DD0"/>
    <w:rsid w:val="7FCD17FE"/>
    <w:rsid w:val="7FD7E9A0"/>
    <w:rsid w:val="7FE9FBB2"/>
    <w:rsid w:val="8FFFA67E"/>
    <w:rsid w:val="A97F623E"/>
    <w:rsid w:val="AFBF8780"/>
    <w:rsid w:val="BEEFCB4B"/>
    <w:rsid w:val="BFE6F841"/>
    <w:rsid w:val="D5DE8897"/>
    <w:rsid w:val="E7FE3684"/>
    <w:rsid w:val="EFFF70E4"/>
    <w:rsid w:val="F7EEC240"/>
    <w:rsid w:val="FBF75102"/>
    <w:rsid w:val="FDDC5620"/>
    <w:rsid w:val="FDEA700A"/>
    <w:rsid w:val="FFBFCE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semiHidden="0" w:name="heading 7"/>
    <w:lsdException w:qFormat="1" w:uiPriority="0" w:semiHidden="0" w:name="heading 8"/>
    <w:lsdException w:qFormat="1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微软雅黑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260" w:beforeLines="0" w:beforeAutospacing="0" w:after="220" w:afterLines="0" w:afterAutospacing="0" w:line="240" w:lineRule="auto"/>
      <w:outlineLvl w:val="0"/>
    </w:pPr>
    <w:rPr>
      <w:rFonts w:ascii="Arial" w:hAnsi="Arial"/>
      <w:b/>
      <w:kern w:val="44"/>
      <w:sz w:val="36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00" w:afterLines="0" w:afterAutospacing="0" w:line="240" w:lineRule="auto"/>
      <w:outlineLvl w:val="1"/>
    </w:pPr>
    <w:rPr>
      <w:rFonts w:ascii="Arial" w:hAnsi="Arial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180" w:afterLines="0" w:afterAutospacing="0" w:line="240" w:lineRule="auto"/>
      <w:outlineLvl w:val="2"/>
    </w:pPr>
    <w:rPr>
      <w:rFonts w:ascii="Arial" w:hAnsi="Arial"/>
      <w:b/>
      <w:sz w:val="30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3"/>
    </w:pPr>
    <w:rPr>
      <w:rFonts w:ascii="Arial" w:hAnsi="Arial"/>
      <w:b/>
      <w:sz w:val="28"/>
    </w:rPr>
  </w:style>
  <w:style w:type="paragraph" w:styleId="6">
    <w:name w:val="heading 5"/>
    <w:basedOn w:val="1"/>
    <w:next w:val="1"/>
    <w:unhideWhenUsed/>
    <w:qFormat/>
    <w:uiPriority w:val="0"/>
    <w:pPr>
      <w:keepNext/>
      <w:keepLines/>
      <w:spacing w:before="240" w:beforeLines="0" w:beforeAutospacing="0" w:after="160" w:afterLines="0" w:afterAutospacing="0" w:line="240" w:lineRule="auto"/>
      <w:outlineLvl w:val="4"/>
    </w:pPr>
    <w:rPr>
      <w:rFonts w:ascii="Arial" w:hAnsi="Arial"/>
      <w:b/>
      <w:sz w:val="28"/>
    </w:rPr>
  </w:style>
  <w:style w:type="paragraph" w:styleId="7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5"/>
    </w:pPr>
    <w:rPr>
      <w:rFonts w:ascii="Arial" w:hAnsi="Arial"/>
      <w:b/>
      <w:sz w:val="24"/>
    </w:rPr>
  </w:style>
  <w:style w:type="paragraph" w:styleId="8">
    <w:name w:val="heading 7"/>
    <w:basedOn w:val="1"/>
    <w:next w:val="1"/>
    <w:unhideWhenUsed/>
    <w:qFormat/>
    <w:uiPriority w:val="0"/>
    <w:pPr>
      <w:keepNext/>
      <w:keepLines/>
      <w:spacing w:before="240" w:beforeLines="0" w:beforeAutospacing="0" w:after="120" w:afterLines="0" w:afterAutospacing="0" w:line="240" w:lineRule="auto"/>
      <w:outlineLvl w:val="6"/>
    </w:pPr>
    <w:rPr>
      <w:rFonts w:ascii="Arial" w:hAnsi="Arial"/>
      <w:b/>
      <w:sz w:val="24"/>
    </w:rPr>
  </w:style>
  <w:style w:type="paragraph" w:styleId="9">
    <w:name w:val="heading 8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7"/>
    </w:pPr>
    <w:rPr>
      <w:rFonts w:ascii="Arial" w:hAnsi="Arial"/>
      <w:sz w:val="24"/>
    </w:rPr>
  </w:style>
  <w:style w:type="paragraph" w:styleId="10">
    <w:name w:val="heading 9"/>
    <w:basedOn w:val="1"/>
    <w:next w:val="1"/>
    <w:unhideWhenUsed/>
    <w:qFormat/>
    <w:uiPriority w:val="0"/>
    <w:pPr>
      <w:keepNext/>
      <w:keepLines/>
      <w:spacing w:before="180" w:beforeLines="0" w:beforeAutospacing="0" w:after="64" w:afterLines="0" w:afterAutospacing="0" w:line="240" w:lineRule="auto"/>
      <w:outlineLvl w:val="8"/>
    </w:pPr>
    <w:rPr>
      <w:rFonts w:ascii="Arial" w:hAnsi="Arial"/>
    </w:rPr>
  </w:style>
  <w:style w:type="character" w:default="1" w:styleId="14">
    <w:name w:val="Default Paragraph Font"/>
    <w:qFormat/>
    <w:uiPriority w:val="0"/>
    <w:rPr>
      <w:rFonts w:eastAsia="微软雅黑" w:asciiTheme="minorAscii" w:hAnsiTheme="minorAscii"/>
    </w:rPr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1"/>
    <w:rPr>
      <w:sz w:val="32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a\weboffice\C:\data\weboffice\C:\data\weboffice\C:\data\weboffice\C:\data\weboffice\C:\data\weboffice\C:\Users\June\Library\Containers\com.kingsoft.wpsoffice.mac\Data\C:\data\weboffice\C:\home\ranpeng\C:\Users\53YFKM2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1354</Words>
  <Characters>1393</Characters>
  <Lines>0</Lines>
  <Paragraphs>0</Paragraphs>
  <TotalTime>2</TotalTime>
  <ScaleCrop>false</ScaleCrop>
  <LinksUpToDate>false</LinksUpToDate>
  <CharactersWithSpaces>1393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2018-05-27T17:24:00Z</dcterms:created>
  <dc:creator>Administrator</dc:creator>
  <cp:lastModifiedBy>WPS_1476332397</cp:lastModifiedBy>
  <dcterms:modified xsi:type="dcterms:W3CDTF">2026-08-17T02:25:55Z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woTemplateTypoMode" linkTarget="0">
    <vt:lpwstr/>
  </property>
  <property fmtid="{D5CDD505-2E9C-101B-9397-08002B2CF9AE}" pid="4" name="woTemplate" linkTarget="0">
    <vt:i4>0</vt:i4>
  </property>
  <property fmtid="{D5CDD505-2E9C-101B-9397-08002B2CF9AE}" pid="5" name="KSOTemplateDocerSaveRecord">
    <vt:lpwstr>eyJoZGlkIjoiMTc2NTRmMWZkZmY5YWQ2NWQzODlmY2RmZmM3NzhiNjAiLCJ1c2VySWQiOiIyNDUxMjc4MjAifQ==</vt:lpwstr>
  </property>
  <property fmtid="{D5CDD505-2E9C-101B-9397-08002B2CF9AE}" pid="6" name="ICV">
    <vt:lpwstr>879C49FE01814E7097E6309914FEE5C8_12</vt:lpwstr>
  </property>
</Properties>
</file>